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38629840"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322F9B" w:rsidRPr="00322F9B">
        <w:rPr>
          <w:rFonts w:ascii="Arial" w:hAnsi="Arial" w:cs="Arial"/>
          <w:b/>
          <w:bCs/>
          <w:color w:val="000000" w:themeColor="text1"/>
          <w:sz w:val="26"/>
          <w:szCs w:val="26"/>
        </w:rPr>
        <w:t>2207380</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B96F590"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823C2E1"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7D6D3B" w:rsidRPr="007D6D3B">
        <w:rPr>
          <w:rFonts w:ascii="Arial" w:eastAsia="Times New Roman" w:hAnsi="Arial" w:cs="Arial"/>
          <w:b/>
          <w:bCs/>
          <w:sz w:val="24"/>
        </w:rPr>
        <w:t>Discussion on latency model of L1 L2 mobility</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590F6CAC"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21130F">
        <w:rPr>
          <w:sz w:val="22"/>
          <w:szCs w:val="22"/>
        </w:rPr>
        <w:t xml:space="preserve">, </w:t>
      </w:r>
      <w:r w:rsidR="007D6D3B">
        <w:rPr>
          <w:sz w:val="22"/>
          <w:szCs w:val="22"/>
        </w:rPr>
        <w:t>the first task for L1 L2 mobility is to establish a latency model and identify which parts can be enhanced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5D8A00BC" w14:textId="77777777" w:rsidR="007D6D3B" w:rsidRDefault="007D6D3B" w:rsidP="007D6D3B">
            <w:pPr>
              <w:pStyle w:val="Heading4"/>
              <w:outlineLvl w:val="3"/>
            </w:pPr>
            <w:r>
              <w:t>Target Performance Enhancements</w:t>
            </w:r>
          </w:p>
          <w:p w14:paraId="6ADB4A16" w14:textId="46D50D1F" w:rsidR="007D6D3B" w:rsidRDefault="007D6D3B" w:rsidP="007D6D3B">
            <w:pPr>
              <w:pStyle w:val="Comments"/>
            </w:pPr>
            <w:r>
              <w:t>This part has high priority during the first meeting</w:t>
            </w:r>
            <w:r w:rsidRPr="00930C14">
              <w:rPr>
                <w:highlight w:val="yellow"/>
              </w:rPr>
              <w:t>. Establish a latency model and determine which parts pf latency / stept are expected to be enhanced,</w:t>
            </w:r>
            <w:r>
              <w:t xml:space="preserve"> Focus first on intra-freq-intra-DU, then establish understanding as to which enhancements that can be applicable for inter-DU, inter-freq scenarios etc. Can discuss scenario applicability in </w:t>
            </w:r>
            <w:r w:rsidRPr="007D6D3B">
              <w:t>general. Can discuss also other performance metrics than latency if applicable.</w:t>
            </w:r>
            <w:r>
              <w:t xml:space="preserve"> </w:t>
            </w:r>
          </w:p>
        </w:tc>
      </w:tr>
    </w:tbl>
    <w:p w14:paraId="5934556F" w14:textId="656B5C4A" w:rsidR="007D6D3B" w:rsidRDefault="007D6D3B" w:rsidP="00653A6B"/>
    <w:p w14:paraId="62C07479" w14:textId="3FC8F87F" w:rsidR="007D6D3B" w:rsidRPr="004C0CD2" w:rsidRDefault="007D6D3B" w:rsidP="00653A6B">
      <w:pPr>
        <w:rPr>
          <w:sz w:val="22"/>
          <w:szCs w:val="22"/>
        </w:rPr>
      </w:pPr>
      <w:r w:rsidRPr="004C0CD2">
        <w:rPr>
          <w:sz w:val="22"/>
          <w:szCs w:val="22"/>
        </w:rPr>
        <w:t>In this paper, we provide our view on the analysis of latency model of L1 L2 mobility.</w:t>
      </w:r>
    </w:p>
    <w:p w14:paraId="75037347" w14:textId="4B76AB9F" w:rsidR="00637A18" w:rsidRDefault="00783B93" w:rsidP="00826C92">
      <w:pPr>
        <w:pStyle w:val="Heading1"/>
        <w:numPr>
          <w:ilvl w:val="0"/>
          <w:numId w:val="1"/>
        </w:numPr>
        <w:pBdr>
          <w:top w:val="single" w:sz="12" w:space="2" w:color="auto"/>
        </w:pBdr>
      </w:pPr>
      <w:r>
        <w:t xml:space="preserve">Discussion </w:t>
      </w:r>
    </w:p>
    <w:p w14:paraId="148F5012" w14:textId="021700D5" w:rsidR="00D64F30" w:rsidRDefault="00202B33" w:rsidP="00202B33">
      <w:pPr>
        <w:pStyle w:val="Heading2"/>
      </w:pPr>
      <w:r>
        <w:t xml:space="preserve">2.1 </w:t>
      </w:r>
      <w:r w:rsidR="009E6D7C">
        <w:t>Latency analysis</w:t>
      </w:r>
      <w:r>
        <w:t xml:space="preserve"> made </w:t>
      </w:r>
      <w:r w:rsidR="00341E9E">
        <w:t xml:space="preserve">in </w:t>
      </w:r>
      <w:r w:rsidR="00FE2F75">
        <w:t>previous releases</w:t>
      </w:r>
    </w:p>
    <w:p w14:paraId="19310E90" w14:textId="77777777" w:rsidR="00202B33" w:rsidRDefault="00202B33" w:rsidP="00AE4652">
      <w:pPr>
        <w:rPr>
          <w:sz w:val="22"/>
          <w:szCs w:val="22"/>
        </w:rPr>
      </w:pPr>
    </w:p>
    <w:p w14:paraId="4D029836" w14:textId="208E9684" w:rsidR="00A96304" w:rsidRDefault="00A96304" w:rsidP="00AE4652">
      <w:pPr>
        <w:rPr>
          <w:sz w:val="22"/>
          <w:szCs w:val="22"/>
        </w:rPr>
      </w:pPr>
      <w:r>
        <w:rPr>
          <w:sz w:val="22"/>
          <w:szCs w:val="22"/>
        </w:rPr>
        <w:t>The latency analysis of handover was discussed in R14 LTE latency reduction SI, and the corresponding outcome was captured in TR 36.881 [1] as below.</w:t>
      </w:r>
    </w:p>
    <w:p w14:paraId="4F1C9F96" w14:textId="067BC400" w:rsidR="00A96304" w:rsidRPr="00DF181B" w:rsidRDefault="00A96304" w:rsidP="00AE4652">
      <w:pPr>
        <w:rPr>
          <w:color w:val="0070C0"/>
          <w:sz w:val="22"/>
          <w:szCs w:val="22"/>
        </w:rPr>
      </w:pPr>
      <w:r w:rsidRPr="00DF181B">
        <w:rPr>
          <w:color w:val="0070C0"/>
          <w:sz w:val="22"/>
          <w:szCs w:val="22"/>
        </w:rPr>
        <w:t>-------------------------------------</w:t>
      </w:r>
      <w:r w:rsidR="00DF181B" w:rsidRPr="00DF181B">
        <w:rPr>
          <w:color w:val="0070C0"/>
          <w:sz w:val="22"/>
          <w:szCs w:val="22"/>
        </w:rPr>
        <w:t>--------------------------</w:t>
      </w:r>
      <w:r w:rsidRPr="00DF181B">
        <w:rPr>
          <w:color w:val="0070C0"/>
          <w:sz w:val="22"/>
          <w:szCs w:val="22"/>
        </w:rPr>
        <w:t>Start-----</w:t>
      </w:r>
      <w:r w:rsidR="00DF181B" w:rsidRPr="00DF181B">
        <w:rPr>
          <w:color w:val="0070C0"/>
          <w:sz w:val="22"/>
          <w:szCs w:val="22"/>
        </w:rPr>
        <w:t>-----</w:t>
      </w:r>
      <w:r w:rsidRPr="00DF181B">
        <w:rPr>
          <w:color w:val="0070C0"/>
          <w:sz w:val="22"/>
          <w:szCs w:val="22"/>
        </w:rPr>
        <w:t>--------------------------------------------</w:t>
      </w:r>
    </w:p>
    <w:p w14:paraId="74D17231" w14:textId="77777777" w:rsidR="00A96304" w:rsidRPr="00D30CCD" w:rsidRDefault="00A96304" w:rsidP="00D30CCD">
      <w:pPr>
        <w:rPr>
          <w:b/>
          <w:sz w:val="22"/>
          <w:szCs w:val="22"/>
        </w:rPr>
      </w:pPr>
      <w:bookmarkStart w:id="1" w:name="_Toc456012927"/>
      <w:r w:rsidRPr="00D30CCD">
        <w:rPr>
          <w:b/>
          <w:sz w:val="22"/>
          <w:szCs w:val="22"/>
        </w:rPr>
        <w:t>5.2.2</w:t>
      </w:r>
      <w:r w:rsidRPr="00D30CCD">
        <w:rPr>
          <w:b/>
          <w:sz w:val="22"/>
          <w:szCs w:val="22"/>
        </w:rPr>
        <w:tab/>
        <w:t>Handover latency [11]</w:t>
      </w:r>
      <w:bookmarkEnd w:id="1"/>
    </w:p>
    <w:p w14:paraId="2216B052" w14:textId="77777777" w:rsidR="00A96304" w:rsidRPr="00A96304" w:rsidRDefault="00A96304" w:rsidP="00A96304">
      <w:pPr>
        <w:rPr>
          <w:rFonts w:eastAsia="Times New Roman"/>
        </w:rPr>
      </w:pPr>
      <w:r w:rsidRPr="00A96304">
        <w:rPr>
          <w:rFonts w:eastAsia="Times New Roman"/>
        </w:rPr>
        <w:t>As another example, based on discussion in Section 5.1.2, a simple assessment of sources of latency during handover execution is presented in Table 5.2.2-1.</w:t>
      </w:r>
    </w:p>
    <w:p w14:paraId="5B7710A1" w14:textId="77777777" w:rsidR="00A96304" w:rsidRPr="00A96304" w:rsidRDefault="00A96304" w:rsidP="00A96304">
      <w:pPr>
        <w:keepNext/>
        <w:keepLines/>
        <w:spacing w:before="60"/>
        <w:jc w:val="center"/>
        <w:rPr>
          <w:rFonts w:ascii="Arial" w:eastAsia="Times New Roman" w:hAnsi="Arial"/>
          <w:b/>
        </w:rPr>
      </w:pPr>
      <w:r w:rsidRPr="00A96304">
        <w:rPr>
          <w:rFonts w:ascii="Arial" w:eastAsia="Times New Roman" w:hAnsi="Arial"/>
          <w:b/>
        </w:rPr>
        <w:t>Table 5.2.2-1: Minimum/Typical radio access latency components (Rel. 8/Rel. 9) during handover</w:t>
      </w:r>
    </w:p>
    <w:tbl>
      <w:tblPr>
        <w:tblW w:w="8183" w:type="dxa"/>
        <w:jc w:val="center"/>
        <w:tblLayout w:type="fixed"/>
        <w:tblLook w:val="0000" w:firstRow="0" w:lastRow="0" w:firstColumn="0" w:lastColumn="0" w:noHBand="0" w:noVBand="0"/>
      </w:tblPr>
      <w:tblGrid>
        <w:gridCol w:w="1267"/>
        <w:gridCol w:w="5881"/>
        <w:gridCol w:w="1035"/>
      </w:tblGrid>
      <w:tr w:rsidR="00A96304" w:rsidRPr="00A96304" w14:paraId="08EF8C63" w14:textId="77777777" w:rsidTr="00137FDA">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1C5DE56" w14:textId="77777777" w:rsidR="00A96304" w:rsidRPr="00A96304" w:rsidRDefault="00A96304" w:rsidP="00A96304">
            <w:pPr>
              <w:keepNext/>
              <w:keepLines/>
              <w:spacing w:after="0"/>
              <w:jc w:val="center"/>
              <w:rPr>
                <w:rFonts w:ascii="Arial" w:eastAsia="Times New Roman" w:hAnsi="Arial"/>
                <w:b/>
                <w:sz w:val="18"/>
              </w:rPr>
            </w:pPr>
            <w:r w:rsidRPr="00A96304">
              <w:rPr>
                <w:rFonts w:ascii="Arial" w:eastAsia="Times New Roman" w:hAnsi="Arial"/>
                <w:b/>
                <w:sz w:val="18"/>
              </w:rPr>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14:paraId="1EEF47A9" w14:textId="77777777" w:rsidR="00A96304" w:rsidRPr="00A96304" w:rsidRDefault="00A96304" w:rsidP="00A96304">
            <w:pPr>
              <w:keepNext/>
              <w:keepLines/>
              <w:spacing w:after="0"/>
              <w:jc w:val="center"/>
              <w:rPr>
                <w:rFonts w:ascii="Arial" w:eastAsia="Times New Roman" w:hAnsi="Arial"/>
                <w:b/>
                <w:sz w:val="18"/>
              </w:rPr>
            </w:pPr>
            <w:r w:rsidRPr="00A96304">
              <w:rPr>
                <w:rFonts w:ascii="Arial" w:eastAsia="Times New Roman" w:hAnsi="Arial"/>
                <w:b/>
                <w:sz w:val="18"/>
              </w:rPr>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14:paraId="5C9CDDA3" w14:textId="77777777" w:rsidR="00A96304" w:rsidRPr="00A96304" w:rsidRDefault="00A96304" w:rsidP="00A96304">
            <w:pPr>
              <w:keepNext/>
              <w:keepLines/>
              <w:spacing w:after="0"/>
              <w:jc w:val="center"/>
              <w:rPr>
                <w:rFonts w:ascii="Arial" w:eastAsia="Times New Roman" w:hAnsi="Arial"/>
                <w:b/>
                <w:sz w:val="18"/>
              </w:rPr>
            </w:pPr>
            <w:r w:rsidRPr="00A96304">
              <w:rPr>
                <w:rFonts w:ascii="Arial" w:eastAsia="Times New Roman" w:hAnsi="Arial"/>
                <w:b/>
                <w:sz w:val="18"/>
              </w:rPr>
              <w:t>Time (ms)</w:t>
            </w:r>
          </w:p>
        </w:tc>
      </w:tr>
      <w:tr w:rsidR="00A96304" w:rsidRPr="00A96304" w14:paraId="62D5530C"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8E96118"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7</w:t>
            </w:r>
          </w:p>
        </w:tc>
        <w:tc>
          <w:tcPr>
            <w:tcW w:w="5881" w:type="dxa"/>
            <w:tcBorders>
              <w:top w:val="nil"/>
              <w:left w:val="nil"/>
              <w:bottom w:val="single" w:sz="8" w:space="0" w:color="auto"/>
              <w:right w:val="single" w:sz="8" w:space="0" w:color="auto"/>
            </w:tcBorders>
            <w:shd w:val="clear" w:color="auto" w:fill="auto"/>
          </w:tcPr>
          <w:p w14:paraId="5C3EB939"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 xml:space="preserve">RRC Connection Reconfiguration Incl. </w:t>
            </w:r>
            <w:r w:rsidRPr="00A96304">
              <w:rPr>
                <w:rFonts w:ascii="Arial" w:eastAsia="Times New Roman" w:hAnsi="Arial"/>
                <w:i/>
                <w:sz w:val="18"/>
              </w:rPr>
              <w:t>mobilityControlInfo</w:t>
            </w:r>
          </w:p>
        </w:tc>
        <w:tc>
          <w:tcPr>
            <w:tcW w:w="1035" w:type="dxa"/>
            <w:tcBorders>
              <w:top w:val="nil"/>
              <w:left w:val="nil"/>
              <w:bottom w:val="single" w:sz="8" w:space="0" w:color="auto"/>
              <w:right w:val="single" w:sz="8" w:space="0" w:color="auto"/>
            </w:tcBorders>
            <w:shd w:val="clear" w:color="auto" w:fill="auto"/>
          </w:tcPr>
          <w:p w14:paraId="6D54A1F0"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15</w:t>
            </w:r>
          </w:p>
        </w:tc>
      </w:tr>
      <w:tr w:rsidR="00A96304" w:rsidRPr="00A96304" w14:paraId="51EED18A"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2CDFCBB4"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8</w:t>
            </w:r>
          </w:p>
        </w:tc>
        <w:tc>
          <w:tcPr>
            <w:tcW w:w="5881" w:type="dxa"/>
            <w:tcBorders>
              <w:top w:val="nil"/>
              <w:left w:val="nil"/>
              <w:bottom w:val="single" w:sz="8" w:space="0" w:color="auto"/>
              <w:right w:val="single" w:sz="8" w:space="0" w:color="auto"/>
            </w:tcBorders>
            <w:shd w:val="clear" w:color="auto" w:fill="auto"/>
          </w:tcPr>
          <w:p w14:paraId="209671CA"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SN Status Transfer</w:t>
            </w:r>
          </w:p>
        </w:tc>
        <w:tc>
          <w:tcPr>
            <w:tcW w:w="1035" w:type="dxa"/>
            <w:tcBorders>
              <w:top w:val="nil"/>
              <w:left w:val="nil"/>
              <w:bottom w:val="single" w:sz="8" w:space="0" w:color="auto"/>
              <w:right w:val="single" w:sz="8" w:space="0" w:color="auto"/>
            </w:tcBorders>
            <w:shd w:val="clear" w:color="auto" w:fill="auto"/>
          </w:tcPr>
          <w:p w14:paraId="46980B1A"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0</w:t>
            </w:r>
          </w:p>
        </w:tc>
      </w:tr>
      <w:tr w:rsidR="00A96304" w:rsidRPr="00A96304" w14:paraId="7FE53D20"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1E986F4"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9.1</w:t>
            </w:r>
          </w:p>
        </w:tc>
        <w:tc>
          <w:tcPr>
            <w:tcW w:w="5881" w:type="dxa"/>
            <w:tcBorders>
              <w:top w:val="nil"/>
              <w:left w:val="nil"/>
              <w:bottom w:val="single" w:sz="8" w:space="0" w:color="auto"/>
              <w:right w:val="single" w:sz="8" w:space="0" w:color="auto"/>
            </w:tcBorders>
            <w:shd w:val="clear" w:color="auto" w:fill="auto"/>
          </w:tcPr>
          <w:p w14:paraId="06EB2718"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Target cell search</w:t>
            </w:r>
          </w:p>
        </w:tc>
        <w:tc>
          <w:tcPr>
            <w:tcW w:w="1035" w:type="dxa"/>
            <w:tcBorders>
              <w:top w:val="nil"/>
              <w:left w:val="nil"/>
              <w:bottom w:val="single" w:sz="8" w:space="0" w:color="auto"/>
              <w:right w:val="single" w:sz="8" w:space="0" w:color="auto"/>
            </w:tcBorders>
            <w:shd w:val="clear" w:color="auto" w:fill="auto"/>
          </w:tcPr>
          <w:p w14:paraId="06477F24"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0</w:t>
            </w:r>
          </w:p>
        </w:tc>
      </w:tr>
      <w:tr w:rsidR="00A96304" w:rsidRPr="00A96304" w14:paraId="47A82444"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866E58B"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9.2</w:t>
            </w:r>
          </w:p>
        </w:tc>
        <w:tc>
          <w:tcPr>
            <w:tcW w:w="5881" w:type="dxa"/>
            <w:tcBorders>
              <w:top w:val="nil"/>
              <w:left w:val="nil"/>
              <w:bottom w:val="single" w:sz="8" w:space="0" w:color="auto"/>
              <w:right w:val="single" w:sz="8" w:space="0" w:color="auto"/>
            </w:tcBorders>
            <w:shd w:val="clear" w:color="auto" w:fill="auto"/>
          </w:tcPr>
          <w:p w14:paraId="3E80D525"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14:paraId="6F7DC980"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20</w:t>
            </w:r>
          </w:p>
        </w:tc>
      </w:tr>
      <w:tr w:rsidR="00A96304" w:rsidRPr="00A96304" w14:paraId="2BD2F2D8"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8842CC8"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9.3</w:t>
            </w:r>
          </w:p>
        </w:tc>
        <w:tc>
          <w:tcPr>
            <w:tcW w:w="5881" w:type="dxa"/>
            <w:tcBorders>
              <w:top w:val="nil"/>
              <w:left w:val="nil"/>
              <w:bottom w:val="single" w:sz="8" w:space="0" w:color="auto"/>
              <w:right w:val="single" w:sz="8" w:space="0" w:color="auto"/>
            </w:tcBorders>
            <w:shd w:val="clear" w:color="auto" w:fill="auto"/>
          </w:tcPr>
          <w:p w14:paraId="21B6B399"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Delay to acquire first available PRACH in target eNB</w:t>
            </w:r>
          </w:p>
        </w:tc>
        <w:tc>
          <w:tcPr>
            <w:tcW w:w="1035" w:type="dxa"/>
            <w:tcBorders>
              <w:top w:val="nil"/>
              <w:left w:val="nil"/>
              <w:bottom w:val="single" w:sz="8" w:space="0" w:color="auto"/>
              <w:right w:val="single" w:sz="8" w:space="0" w:color="auto"/>
            </w:tcBorders>
            <w:shd w:val="clear" w:color="auto" w:fill="auto"/>
          </w:tcPr>
          <w:p w14:paraId="7914BE3C"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0.5/2.5</w:t>
            </w:r>
          </w:p>
        </w:tc>
      </w:tr>
      <w:tr w:rsidR="00A96304" w:rsidRPr="00A96304" w14:paraId="66EE8B9A"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6BB0370"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9.4</w:t>
            </w:r>
          </w:p>
        </w:tc>
        <w:tc>
          <w:tcPr>
            <w:tcW w:w="5881" w:type="dxa"/>
            <w:tcBorders>
              <w:top w:val="nil"/>
              <w:left w:val="nil"/>
              <w:bottom w:val="single" w:sz="8" w:space="0" w:color="auto"/>
              <w:right w:val="single" w:sz="8" w:space="0" w:color="auto"/>
            </w:tcBorders>
            <w:shd w:val="clear" w:color="auto" w:fill="auto"/>
          </w:tcPr>
          <w:p w14:paraId="5F7FB7A7"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PRACH preamble transmission</w:t>
            </w:r>
          </w:p>
        </w:tc>
        <w:tc>
          <w:tcPr>
            <w:tcW w:w="1035" w:type="dxa"/>
            <w:tcBorders>
              <w:top w:val="nil"/>
              <w:left w:val="nil"/>
              <w:bottom w:val="single" w:sz="8" w:space="0" w:color="auto"/>
              <w:right w:val="single" w:sz="8" w:space="0" w:color="auto"/>
            </w:tcBorders>
            <w:shd w:val="clear" w:color="auto" w:fill="auto"/>
          </w:tcPr>
          <w:p w14:paraId="41B564F3"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1</w:t>
            </w:r>
          </w:p>
        </w:tc>
      </w:tr>
      <w:tr w:rsidR="00A96304" w:rsidRPr="00A96304" w14:paraId="382612A5"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86E7E2A"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10</w:t>
            </w:r>
          </w:p>
        </w:tc>
        <w:tc>
          <w:tcPr>
            <w:tcW w:w="5881" w:type="dxa"/>
            <w:tcBorders>
              <w:top w:val="nil"/>
              <w:left w:val="nil"/>
              <w:bottom w:val="single" w:sz="8" w:space="0" w:color="auto"/>
              <w:right w:val="single" w:sz="8" w:space="0" w:color="auto"/>
            </w:tcBorders>
            <w:shd w:val="clear" w:color="auto" w:fill="auto"/>
          </w:tcPr>
          <w:p w14:paraId="71EB0EAF" w14:textId="77777777" w:rsidR="00A96304" w:rsidRPr="00A96304" w:rsidRDefault="00A96304" w:rsidP="00A96304">
            <w:pPr>
              <w:keepNext/>
              <w:keepLines/>
              <w:spacing w:after="0"/>
              <w:jc w:val="center"/>
              <w:rPr>
                <w:rFonts w:ascii="Arial" w:eastAsia="SimSun" w:hAnsi="Arial"/>
                <w:sz w:val="18"/>
              </w:rPr>
            </w:pPr>
            <w:r w:rsidRPr="00A96304">
              <w:rPr>
                <w:rFonts w:ascii="Arial" w:eastAsia="Times New Roman" w:hAnsi="Arial"/>
                <w:sz w:val="18"/>
              </w:rPr>
              <w:t>UL Allocation + TA for UE</w:t>
            </w:r>
          </w:p>
        </w:tc>
        <w:tc>
          <w:tcPr>
            <w:tcW w:w="1035" w:type="dxa"/>
            <w:tcBorders>
              <w:top w:val="nil"/>
              <w:left w:val="nil"/>
              <w:bottom w:val="single" w:sz="8" w:space="0" w:color="auto"/>
              <w:right w:val="single" w:sz="8" w:space="0" w:color="auto"/>
            </w:tcBorders>
            <w:shd w:val="clear" w:color="auto" w:fill="auto"/>
          </w:tcPr>
          <w:p w14:paraId="619F5253"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3/5</w:t>
            </w:r>
          </w:p>
        </w:tc>
      </w:tr>
      <w:tr w:rsidR="00A96304" w:rsidRPr="00A96304" w14:paraId="20E6AE6D"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27A60B46"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11</w:t>
            </w:r>
          </w:p>
        </w:tc>
        <w:tc>
          <w:tcPr>
            <w:tcW w:w="5881" w:type="dxa"/>
            <w:tcBorders>
              <w:top w:val="nil"/>
              <w:left w:val="nil"/>
              <w:bottom w:val="single" w:sz="8" w:space="0" w:color="auto"/>
              <w:right w:val="single" w:sz="8" w:space="0" w:color="auto"/>
            </w:tcBorders>
            <w:shd w:val="clear" w:color="auto" w:fill="auto"/>
          </w:tcPr>
          <w:p w14:paraId="280B5346" w14:textId="77777777" w:rsidR="00A96304" w:rsidRPr="00A96304" w:rsidRDefault="00A96304" w:rsidP="00A96304">
            <w:pPr>
              <w:keepNext/>
              <w:keepLines/>
              <w:spacing w:after="0"/>
              <w:jc w:val="center"/>
              <w:rPr>
                <w:rFonts w:ascii="Arial" w:eastAsia="Times New Roman" w:hAnsi="Arial"/>
                <w:sz w:val="18"/>
              </w:rPr>
            </w:pPr>
            <w:r w:rsidRPr="00A96304">
              <w:rPr>
                <w:rFonts w:ascii="Arial" w:eastAsia="Times New Roman" w:hAnsi="Arial"/>
                <w:sz w:val="18"/>
              </w:rPr>
              <w:t>UE sends RRC Connection Reconfiguration Complete</w:t>
            </w:r>
          </w:p>
        </w:tc>
        <w:tc>
          <w:tcPr>
            <w:tcW w:w="1035" w:type="dxa"/>
            <w:tcBorders>
              <w:top w:val="nil"/>
              <w:left w:val="nil"/>
              <w:bottom w:val="single" w:sz="8" w:space="0" w:color="auto"/>
              <w:right w:val="single" w:sz="8" w:space="0" w:color="auto"/>
            </w:tcBorders>
            <w:shd w:val="clear" w:color="auto" w:fill="auto"/>
          </w:tcPr>
          <w:p w14:paraId="55866BE9" w14:textId="77777777" w:rsidR="00A96304" w:rsidRPr="00A96304" w:rsidRDefault="00A96304" w:rsidP="00A96304">
            <w:pPr>
              <w:keepNext/>
              <w:keepLines/>
              <w:spacing w:after="0"/>
              <w:jc w:val="center"/>
              <w:rPr>
                <w:rFonts w:ascii="Arial" w:eastAsia="SimSun" w:hAnsi="Arial"/>
                <w:sz w:val="18"/>
              </w:rPr>
            </w:pPr>
            <w:r w:rsidRPr="00A96304">
              <w:rPr>
                <w:rFonts w:ascii="Arial" w:eastAsia="SimSun" w:hAnsi="Arial"/>
                <w:sz w:val="18"/>
              </w:rPr>
              <w:t>6</w:t>
            </w:r>
          </w:p>
        </w:tc>
      </w:tr>
      <w:tr w:rsidR="00A96304" w:rsidRPr="00A96304" w14:paraId="5DA17ECE" w14:textId="77777777" w:rsidTr="00137FDA">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4CBE4AD6" w14:textId="77777777" w:rsidR="00A96304" w:rsidRPr="00A96304" w:rsidRDefault="00A96304" w:rsidP="00A96304">
            <w:pPr>
              <w:keepNext/>
              <w:keepLines/>
              <w:spacing w:after="0"/>
              <w:jc w:val="center"/>
              <w:rPr>
                <w:rFonts w:ascii="Arial" w:eastAsia="Times New Roman" w:hAnsi="Arial"/>
                <w:b/>
                <w:noProof/>
                <w:sz w:val="32"/>
              </w:rPr>
            </w:pPr>
          </w:p>
        </w:tc>
        <w:tc>
          <w:tcPr>
            <w:tcW w:w="5881" w:type="dxa"/>
            <w:tcBorders>
              <w:top w:val="nil"/>
              <w:left w:val="nil"/>
              <w:bottom w:val="single" w:sz="8" w:space="0" w:color="auto"/>
              <w:right w:val="single" w:sz="8" w:space="0" w:color="auto"/>
            </w:tcBorders>
            <w:shd w:val="clear" w:color="auto" w:fill="auto"/>
          </w:tcPr>
          <w:p w14:paraId="3B49D945" w14:textId="77777777" w:rsidR="00A96304" w:rsidRPr="00A96304" w:rsidRDefault="00A96304" w:rsidP="00A96304">
            <w:pPr>
              <w:keepNext/>
              <w:keepLines/>
              <w:spacing w:after="0"/>
              <w:jc w:val="center"/>
              <w:rPr>
                <w:rFonts w:ascii="Arial" w:eastAsia="Times New Roman" w:hAnsi="Arial"/>
                <w:sz w:val="18"/>
              </w:rPr>
            </w:pPr>
            <w:r w:rsidRPr="00A96304">
              <w:rPr>
                <w:rFonts w:ascii="Arial" w:eastAsia="Times New Roman" w:hAnsi="Arial"/>
                <w:sz w:val="18"/>
              </w:rPr>
              <w:t xml:space="preserve">Minimum/Typical Total delay [ms] </w:t>
            </w:r>
          </w:p>
        </w:tc>
        <w:tc>
          <w:tcPr>
            <w:tcW w:w="1035" w:type="dxa"/>
            <w:tcBorders>
              <w:top w:val="nil"/>
              <w:left w:val="nil"/>
              <w:bottom w:val="single" w:sz="8" w:space="0" w:color="auto"/>
              <w:right w:val="single" w:sz="8" w:space="0" w:color="auto"/>
            </w:tcBorders>
            <w:shd w:val="clear" w:color="auto" w:fill="auto"/>
          </w:tcPr>
          <w:p w14:paraId="1B210AA1" w14:textId="77777777" w:rsidR="00A96304" w:rsidRPr="00A96304" w:rsidRDefault="00A96304" w:rsidP="00A96304">
            <w:pPr>
              <w:keepNext/>
              <w:keepLines/>
              <w:spacing w:after="0"/>
              <w:jc w:val="center"/>
              <w:rPr>
                <w:rFonts w:ascii="Arial" w:eastAsia="Times New Roman" w:hAnsi="Arial"/>
                <w:sz w:val="18"/>
              </w:rPr>
            </w:pPr>
            <w:r w:rsidRPr="00A96304">
              <w:rPr>
                <w:rFonts w:ascii="Arial" w:eastAsia="Times New Roman" w:hAnsi="Arial"/>
                <w:sz w:val="18"/>
              </w:rPr>
              <w:t>45.5/49.5</w:t>
            </w:r>
          </w:p>
        </w:tc>
      </w:tr>
    </w:tbl>
    <w:p w14:paraId="178A8725" w14:textId="77777777" w:rsidR="00A96304" w:rsidRPr="00A96304" w:rsidRDefault="00A96304" w:rsidP="00A96304">
      <w:pPr>
        <w:rPr>
          <w:rFonts w:eastAsia="Times New Roman"/>
          <w:lang w:eastAsia="ja-JP"/>
        </w:rPr>
      </w:pPr>
    </w:p>
    <w:p w14:paraId="386F55E8" w14:textId="77777777" w:rsidR="00A96304" w:rsidRPr="00A96304" w:rsidRDefault="00A96304" w:rsidP="00A96304">
      <w:pPr>
        <w:rPr>
          <w:rFonts w:eastAsia="Times New Roman"/>
        </w:rPr>
      </w:pPr>
      <w:r w:rsidRPr="00A96304">
        <w:rPr>
          <w:rFonts w:eastAsia="Times New Roman"/>
          <w:lang w:eastAsia="ja-JP"/>
        </w:rPr>
        <w:lastRenderedPageBreak/>
        <w:t>It should be noted that above values assume successful transmission at first attempt. This may not always be true especially for handover scenarios where channel quality may be degraded. The actual delay values can be higher if some steps require retransmissions.</w:t>
      </w:r>
    </w:p>
    <w:p w14:paraId="223F795A" w14:textId="77777777" w:rsidR="00A96304" w:rsidRPr="00A96304" w:rsidRDefault="00A96304" w:rsidP="00A96304">
      <w:pPr>
        <w:jc w:val="both"/>
        <w:rPr>
          <w:rFonts w:eastAsia="Times New Roman"/>
          <w:lang w:eastAsia="zh-CN"/>
        </w:rPr>
      </w:pPr>
      <w:r w:rsidRPr="00A96304">
        <w:rPr>
          <w:rFonts w:eastAsia="Times New Roman"/>
          <w:lang w:eastAsia="zh-CN"/>
        </w:rPr>
        <w:t xml:space="preserve">Based on above discussion, we see that total latency during HO process consists of various elements, as depicted in Figure 5.2.2-1. Service interruption time in handover can be defined as the duration between the time when UE stops transmission/reception with the source eNB and the time when target eNB resumes transmission/reception with the UE. </w:t>
      </w:r>
    </w:p>
    <w:p w14:paraId="781F43E3" w14:textId="77777777" w:rsidR="00A96304" w:rsidRPr="00A96304" w:rsidRDefault="00A96304" w:rsidP="00A96304">
      <w:pPr>
        <w:jc w:val="center"/>
        <w:rPr>
          <w:rFonts w:eastAsia="Times New Roman"/>
          <w:b/>
        </w:rPr>
      </w:pPr>
      <w:r w:rsidRPr="00A96304">
        <w:rPr>
          <w:rFonts w:eastAsia="Times New Roman"/>
          <w:noProof/>
          <w:lang w:val="en-US" w:eastAsia="ko-KR"/>
        </w:rPr>
        <w:drawing>
          <wp:inline distT="0" distB="0" distL="0" distR="0" wp14:anchorId="18582A62" wp14:editId="095E9E6A">
            <wp:extent cx="4618990" cy="1406525"/>
            <wp:effectExtent l="0" t="0" r="3810" b="0"/>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990" cy="1406525"/>
                    </a:xfrm>
                    <a:prstGeom prst="rect">
                      <a:avLst/>
                    </a:prstGeom>
                    <a:noFill/>
                    <a:ln>
                      <a:noFill/>
                    </a:ln>
                  </pic:spPr>
                </pic:pic>
              </a:graphicData>
            </a:graphic>
          </wp:inline>
        </w:drawing>
      </w:r>
    </w:p>
    <w:p w14:paraId="627C65A1" w14:textId="77777777" w:rsidR="00A96304" w:rsidRPr="00A96304" w:rsidRDefault="00A96304" w:rsidP="00A96304">
      <w:pPr>
        <w:keepLines/>
        <w:spacing w:after="240"/>
        <w:jc w:val="center"/>
        <w:rPr>
          <w:rFonts w:ascii="Arial" w:eastAsia="Times New Roman" w:hAnsi="Arial"/>
          <w:b/>
        </w:rPr>
      </w:pPr>
      <w:r w:rsidRPr="00A96304">
        <w:rPr>
          <w:rFonts w:ascii="Arial" w:eastAsia="Times New Roman" w:hAnsi="Arial"/>
          <w:b/>
        </w:rPr>
        <w:t>Figure 5.2.2-1: Service interruption time in handover</w:t>
      </w:r>
    </w:p>
    <w:p w14:paraId="5953CF97" w14:textId="77777777" w:rsidR="00A96304" w:rsidRPr="00A96304" w:rsidRDefault="00A96304" w:rsidP="00A96304">
      <w:pPr>
        <w:jc w:val="center"/>
        <w:rPr>
          <w:rFonts w:eastAsia="Times New Roman"/>
          <w:b/>
          <w:lang w:eastAsia="zh-CN"/>
        </w:rPr>
      </w:pPr>
    </w:p>
    <w:p w14:paraId="7F4FC897" w14:textId="77777777" w:rsidR="00A96304" w:rsidRPr="00A96304" w:rsidRDefault="00A96304" w:rsidP="00A96304">
      <w:pPr>
        <w:rPr>
          <w:rFonts w:eastAsia="Times New Roman"/>
          <w:lang w:eastAsia="zh-CN"/>
        </w:rPr>
      </w:pPr>
      <w:r w:rsidRPr="00A96304">
        <w:rPr>
          <w:rFonts w:eastAsia="Times New Roman"/>
          <w:lang w:eastAsia="zh-CN"/>
        </w:rPr>
        <w:t>Broadly, the various delay components fall into one of the following three categories:</w:t>
      </w:r>
    </w:p>
    <w:p w14:paraId="32CF48E9" w14:textId="77777777" w:rsidR="00A96304" w:rsidRPr="00A96304" w:rsidRDefault="00A96304" w:rsidP="00A96304">
      <w:pPr>
        <w:ind w:left="568" w:hanging="284"/>
        <w:rPr>
          <w:rFonts w:eastAsia="Times New Roman"/>
          <w:lang w:eastAsia="zh-CN"/>
        </w:rPr>
      </w:pPr>
      <w:r w:rsidRPr="00A96304">
        <w:rPr>
          <w:rFonts w:eastAsia="Times New Roman"/>
          <w:lang w:eastAsia="zh-CN"/>
        </w:rPr>
        <w:t>-</w:t>
      </w:r>
      <w:r w:rsidRPr="00A96304">
        <w:rPr>
          <w:rFonts w:eastAsia="Times New Roman"/>
          <w:lang w:eastAsia="zh-CN"/>
        </w:rPr>
        <w:tab/>
        <w:t>RRC procedure delay, including RRC signalling processing (step 7)</w:t>
      </w:r>
    </w:p>
    <w:p w14:paraId="552CD674" w14:textId="77777777" w:rsidR="00A96304" w:rsidRPr="00A96304" w:rsidRDefault="00A96304" w:rsidP="00A96304">
      <w:pPr>
        <w:ind w:left="568" w:hanging="284"/>
        <w:rPr>
          <w:rFonts w:eastAsia="Times New Roman"/>
          <w:noProof/>
        </w:rPr>
      </w:pPr>
      <w:r w:rsidRPr="00A96304">
        <w:rPr>
          <w:rFonts w:eastAsia="Times New Roman"/>
          <w:noProof/>
          <w:lang w:eastAsia="zh-CN"/>
        </w:rPr>
        <w:t>-</w:t>
      </w:r>
      <w:r w:rsidRPr="00A96304">
        <w:rPr>
          <w:rFonts w:eastAsia="Times New Roman"/>
          <w:noProof/>
          <w:lang w:eastAsia="zh-CN"/>
        </w:rPr>
        <w:tab/>
        <w:t>UE processing time, including</w:t>
      </w:r>
      <w:r w:rsidRPr="00A96304">
        <w:rPr>
          <w:rFonts w:eastAsia="Times New Roman"/>
        </w:rPr>
        <w:t xml:space="preserve"> delay for RF/baseband retuning, derive target eNB specific keys, configure security algorithm to be used in target cell</w:t>
      </w:r>
      <w:r w:rsidRPr="00A96304">
        <w:rPr>
          <w:rFonts w:eastAsia="Times New Roman"/>
          <w:noProof/>
        </w:rPr>
        <w:t xml:space="preserve"> (step 9.2)</w:t>
      </w:r>
    </w:p>
    <w:p w14:paraId="1E898F62" w14:textId="1B6AA0AA" w:rsidR="00A96304" w:rsidRPr="00A96304" w:rsidRDefault="00A96304" w:rsidP="00A96304">
      <w:pPr>
        <w:ind w:left="568" w:hanging="284"/>
        <w:rPr>
          <w:bCs/>
          <w:lang w:eastAsia="ko-KR"/>
        </w:rPr>
      </w:pPr>
      <w:r w:rsidRPr="00A96304">
        <w:rPr>
          <w:rFonts w:eastAsia="Times New Roman"/>
          <w:lang w:eastAsia="zh-CN"/>
        </w:rPr>
        <w:t>-</w:t>
      </w:r>
      <w:r w:rsidRPr="00A96304">
        <w:rPr>
          <w:rFonts w:eastAsia="Times New Roman"/>
          <w:lang w:eastAsia="zh-CN"/>
        </w:rPr>
        <w:tab/>
        <w:t xml:space="preserve">RACH procedure and </w:t>
      </w:r>
      <w:r w:rsidRPr="00A96304">
        <w:rPr>
          <w:rFonts w:eastAsia="Times New Roman"/>
          <w:i/>
          <w:lang w:eastAsia="zh-CN"/>
        </w:rPr>
        <w:t>RRCConnectionReconfigurationComplete</w:t>
      </w:r>
      <w:r w:rsidRPr="00A96304">
        <w:rPr>
          <w:rFonts w:eastAsia="Times New Roman"/>
          <w:noProof/>
          <w:lang w:eastAsia="zh-CN"/>
        </w:rPr>
        <w:t>, including delay to acquire first RACH occasion in the target cell (steps 9.3 to 11)</w:t>
      </w:r>
    </w:p>
    <w:p w14:paraId="3DF5B2B0" w14:textId="14C7552C" w:rsidR="00A96304" w:rsidRPr="00DF181B" w:rsidRDefault="00A96304" w:rsidP="00AE4652">
      <w:pPr>
        <w:rPr>
          <w:color w:val="0070C0"/>
          <w:sz w:val="22"/>
          <w:szCs w:val="22"/>
        </w:rPr>
      </w:pPr>
      <w:r w:rsidRPr="00DF181B">
        <w:rPr>
          <w:color w:val="0070C0"/>
          <w:sz w:val="22"/>
          <w:szCs w:val="22"/>
        </w:rPr>
        <w:t>--------------------------------------</w:t>
      </w:r>
      <w:r w:rsidR="00DF181B" w:rsidRPr="00DF181B">
        <w:rPr>
          <w:color w:val="0070C0"/>
          <w:sz w:val="22"/>
          <w:szCs w:val="22"/>
        </w:rPr>
        <w:t>-----------------------</w:t>
      </w:r>
      <w:r w:rsidRPr="00DF181B">
        <w:rPr>
          <w:color w:val="0070C0"/>
          <w:sz w:val="22"/>
          <w:szCs w:val="22"/>
        </w:rPr>
        <w:t>End--------</w:t>
      </w:r>
      <w:r w:rsidR="00DF181B" w:rsidRPr="00DF181B">
        <w:rPr>
          <w:color w:val="0070C0"/>
          <w:sz w:val="22"/>
          <w:szCs w:val="22"/>
        </w:rPr>
        <w:t>--------</w:t>
      </w:r>
      <w:r w:rsidRPr="00DF181B">
        <w:rPr>
          <w:color w:val="0070C0"/>
          <w:sz w:val="22"/>
          <w:szCs w:val="22"/>
        </w:rPr>
        <w:t>-----------------------------------------</w:t>
      </w:r>
    </w:p>
    <w:p w14:paraId="4EC901D8" w14:textId="179E202A" w:rsidR="001F7722" w:rsidRDefault="00A5586F" w:rsidP="00AE4652">
      <w:pPr>
        <w:rPr>
          <w:sz w:val="22"/>
          <w:szCs w:val="22"/>
        </w:rPr>
      </w:pPr>
      <w:r>
        <w:rPr>
          <w:sz w:val="22"/>
          <w:szCs w:val="22"/>
        </w:rPr>
        <w:t>According to the analysis above, in a legacy handover procedure, it includes the following steps which leads to different laten</w:t>
      </w:r>
      <w:r w:rsidR="0028017A">
        <w:rPr>
          <w:sz w:val="22"/>
          <w:szCs w:val="22"/>
        </w:rPr>
        <w:t>cies</w:t>
      </w:r>
      <w:r>
        <w:rPr>
          <w:sz w:val="22"/>
          <w:szCs w:val="22"/>
        </w:rPr>
        <w:t>:</w:t>
      </w:r>
    </w:p>
    <w:p w14:paraId="60D4DFBA" w14:textId="3BCB55EC" w:rsidR="00A5586F" w:rsidRPr="00A5586F" w:rsidRDefault="00A5586F" w:rsidP="00826C92">
      <w:pPr>
        <w:pStyle w:val="ListParagraph"/>
        <w:numPr>
          <w:ilvl w:val="0"/>
          <w:numId w:val="3"/>
        </w:numPr>
        <w:rPr>
          <w:sz w:val="22"/>
          <w:szCs w:val="22"/>
        </w:rPr>
      </w:pPr>
      <w:r w:rsidRPr="00A5586F">
        <w:rPr>
          <w:sz w:val="22"/>
          <w:szCs w:val="22"/>
        </w:rPr>
        <w:t>RRC signalling processing;</w:t>
      </w:r>
    </w:p>
    <w:p w14:paraId="02AC01B9" w14:textId="6FE73200" w:rsidR="00A5586F" w:rsidRPr="00A5586F" w:rsidRDefault="00A5586F" w:rsidP="00826C92">
      <w:pPr>
        <w:pStyle w:val="ListParagraph"/>
        <w:numPr>
          <w:ilvl w:val="0"/>
          <w:numId w:val="3"/>
        </w:numPr>
        <w:rPr>
          <w:sz w:val="22"/>
          <w:szCs w:val="22"/>
        </w:rPr>
      </w:pPr>
      <w:r w:rsidRPr="00A5586F">
        <w:rPr>
          <w:sz w:val="22"/>
          <w:szCs w:val="22"/>
        </w:rPr>
        <w:t>Layer 2/3 reconfiguration;</w:t>
      </w:r>
    </w:p>
    <w:p w14:paraId="13762975" w14:textId="5C903431" w:rsidR="00A5586F" w:rsidRDefault="00A5586F" w:rsidP="00826C92">
      <w:pPr>
        <w:pStyle w:val="ListParagraph"/>
        <w:numPr>
          <w:ilvl w:val="0"/>
          <w:numId w:val="3"/>
        </w:numPr>
        <w:rPr>
          <w:sz w:val="22"/>
          <w:szCs w:val="22"/>
        </w:rPr>
      </w:pPr>
      <w:r w:rsidRPr="00A5586F">
        <w:rPr>
          <w:sz w:val="22"/>
          <w:szCs w:val="22"/>
        </w:rPr>
        <w:t>RF retuning;</w:t>
      </w:r>
    </w:p>
    <w:p w14:paraId="0608DB6D" w14:textId="03C97153" w:rsidR="00FA367D" w:rsidRPr="00FA367D" w:rsidRDefault="00FA367D" w:rsidP="00826C92">
      <w:pPr>
        <w:pStyle w:val="ListParagraph"/>
        <w:numPr>
          <w:ilvl w:val="0"/>
          <w:numId w:val="3"/>
        </w:numPr>
        <w:rPr>
          <w:sz w:val="22"/>
          <w:szCs w:val="22"/>
        </w:rPr>
      </w:pPr>
      <w:r w:rsidRPr="00A5586F">
        <w:rPr>
          <w:sz w:val="22"/>
          <w:szCs w:val="22"/>
        </w:rPr>
        <w:t>baseband retuning;</w:t>
      </w:r>
    </w:p>
    <w:p w14:paraId="31EBC3E8" w14:textId="13BB70B3" w:rsidR="00A5586F" w:rsidRPr="00A5586F" w:rsidRDefault="00A5586F" w:rsidP="00826C92">
      <w:pPr>
        <w:pStyle w:val="ListParagraph"/>
        <w:numPr>
          <w:ilvl w:val="0"/>
          <w:numId w:val="3"/>
        </w:numPr>
        <w:rPr>
          <w:sz w:val="22"/>
          <w:szCs w:val="22"/>
        </w:rPr>
      </w:pPr>
      <w:r w:rsidRPr="00A5586F">
        <w:rPr>
          <w:sz w:val="22"/>
          <w:szCs w:val="22"/>
        </w:rPr>
        <w:t>Security related operation;</w:t>
      </w:r>
    </w:p>
    <w:p w14:paraId="18DF4B1C" w14:textId="2D8829B0" w:rsidR="00A5586F" w:rsidRPr="00A5586F" w:rsidRDefault="00A5586F" w:rsidP="00826C92">
      <w:pPr>
        <w:pStyle w:val="ListParagraph"/>
        <w:numPr>
          <w:ilvl w:val="0"/>
          <w:numId w:val="3"/>
        </w:numPr>
        <w:rPr>
          <w:sz w:val="22"/>
          <w:szCs w:val="22"/>
        </w:rPr>
      </w:pPr>
      <w:r w:rsidRPr="00A5586F">
        <w:rPr>
          <w:sz w:val="22"/>
          <w:szCs w:val="22"/>
        </w:rPr>
        <w:t>DL synchronization;</w:t>
      </w:r>
    </w:p>
    <w:p w14:paraId="605EB421" w14:textId="140EA1C6" w:rsidR="00A5586F" w:rsidRPr="00A5586F" w:rsidRDefault="00A5586F" w:rsidP="00826C92">
      <w:pPr>
        <w:pStyle w:val="ListParagraph"/>
        <w:numPr>
          <w:ilvl w:val="0"/>
          <w:numId w:val="3"/>
        </w:numPr>
        <w:rPr>
          <w:sz w:val="22"/>
          <w:szCs w:val="22"/>
        </w:rPr>
      </w:pPr>
      <w:r w:rsidRPr="00A5586F">
        <w:rPr>
          <w:sz w:val="22"/>
          <w:szCs w:val="22"/>
        </w:rPr>
        <w:t>RACH towards target cell.</w:t>
      </w:r>
    </w:p>
    <w:p w14:paraId="2DD84A9E" w14:textId="77777777" w:rsidR="002B645F" w:rsidRDefault="00F5183F" w:rsidP="00BB176A">
      <w:pPr>
        <w:rPr>
          <w:sz w:val="22"/>
          <w:szCs w:val="22"/>
        </w:rPr>
      </w:pPr>
      <w:r w:rsidRPr="00BB176A">
        <w:rPr>
          <w:sz w:val="22"/>
          <w:szCs w:val="22"/>
        </w:rPr>
        <w:t xml:space="preserve">Also in Rel-16 </w:t>
      </w:r>
      <w:r w:rsidR="00BB176A" w:rsidRPr="00BB176A">
        <w:rPr>
          <w:sz w:val="22"/>
          <w:szCs w:val="22"/>
        </w:rPr>
        <w:t>mobility enhancement WI, RAN2 achieve</w:t>
      </w:r>
      <w:r w:rsidR="00DF3FEA">
        <w:rPr>
          <w:sz w:val="22"/>
          <w:szCs w:val="22"/>
        </w:rPr>
        <w:t>d</w:t>
      </w:r>
      <w:r w:rsidR="00BB176A" w:rsidRPr="00BB176A">
        <w:rPr>
          <w:sz w:val="22"/>
          <w:szCs w:val="22"/>
        </w:rPr>
        <w:t xml:space="preserve"> the following consensus:</w:t>
      </w:r>
    </w:p>
    <w:p w14:paraId="70217AC2" w14:textId="4AFED904" w:rsidR="00BB176A" w:rsidRPr="00BB176A" w:rsidRDefault="00BB176A" w:rsidP="00BB176A">
      <w:pPr>
        <w:rPr>
          <w:sz w:val="22"/>
          <w:szCs w:val="22"/>
        </w:rPr>
      </w:pPr>
      <w:r w:rsidRPr="00BB176A">
        <w:rPr>
          <w:sz w:val="22"/>
          <w:szCs w:val="22"/>
        </w:rPr>
        <w:t>•</w:t>
      </w:r>
      <w:r w:rsidRPr="00BB176A">
        <w:rPr>
          <w:sz w:val="22"/>
          <w:szCs w:val="22"/>
        </w:rPr>
        <w:tab/>
        <w:t xml:space="preserve">Mobility interruption time: the shortest time duration supported by the system during which a user terminal is not able to exchange user plane packets with any base station during transitions. </w:t>
      </w:r>
    </w:p>
    <w:p w14:paraId="71BC5254" w14:textId="4F6F5F95" w:rsidR="00BB176A" w:rsidRPr="00BB176A" w:rsidRDefault="00BB176A" w:rsidP="00BB176A">
      <w:pPr>
        <w:rPr>
          <w:sz w:val="22"/>
          <w:szCs w:val="22"/>
        </w:rPr>
      </w:pPr>
      <w:r w:rsidRPr="00BB176A">
        <w:rPr>
          <w:sz w:val="22"/>
          <w:szCs w:val="22"/>
        </w:rPr>
        <w:t>•</w:t>
      </w:r>
      <w:r w:rsidRPr="00BB176A">
        <w:rPr>
          <w:sz w:val="22"/>
          <w:szCs w:val="22"/>
        </w:rPr>
        <w:tab/>
        <w:t>RAN2 common understanding is to reduce interruption time at radio (i.e. air interface) level during mobility (i.e. handover) to improve user experience at service/application layer.</w:t>
      </w:r>
    </w:p>
    <w:p w14:paraId="2E810201" w14:textId="2DC48463" w:rsidR="00884AA8" w:rsidRDefault="00F8359E" w:rsidP="00F8359E">
      <w:pPr>
        <w:pStyle w:val="Doc-text2"/>
        <w:ind w:left="0" w:firstLine="0"/>
        <w:rPr>
          <w:rFonts w:ascii="Times New Roman" w:eastAsia="Malgun Gothic" w:hAnsi="Times New Roman" w:cs="Times New Roman"/>
          <w:szCs w:val="22"/>
          <w:lang w:eastAsia="en-US"/>
        </w:rPr>
      </w:pPr>
      <w:r w:rsidRPr="00F8359E">
        <w:rPr>
          <w:rFonts w:ascii="Times New Roman" w:eastAsia="Malgun Gothic" w:hAnsi="Times New Roman" w:cs="Times New Roman"/>
          <w:szCs w:val="22"/>
          <w:lang w:eastAsia="en-US"/>
        </w:rPr>
        <w:t>Since the target of Rel-18 mobility enhancement is also latency reduction, RAN2</w:t>
      </w:r>
      <w:r>
        <w:rPr>
          <w:rFonts w:ascii="Times New Roman" w:eastAsia="Malgun Gothic" w:hAnsi="Times New Roman" w:cs="Times New Roman"/>
          <w:szCs w:val="22"/>
          <w:lang w:eastAsia="en-US"/>
        </w:rPr>
        <w:t xml:space="preserve"> needs to confirm whether the </w:t>
      </w:r>
      <w:r w:rsidR="007B2CA9">
        <w:rPr>
          <w:rFonts w:ascii="Times New Roman" w:eastAsia="Malgun Gothic" w:hAnsi="Times New Roman" w:cs="Times New Roman"/>
          <w:szCs w:val="22"/>
          <w:lang w:eastAsia="en-US"/>
        </w:rPr>
        <w:t>understandings above can be applied also in Rel-18 eMOB WI.</w:t>
      </w:r>
    </w:p>
    <w:p w14:paraId="373FED14" w14:textId="77777777" w:rsidR="000F3906" w:rsidRDefault="000F3906" w:rsidP="00F8359E">
      <w:pPr>
        <w:pStyle w:val="Doc-text2"/>
        <w:ind w:left="0" w:firstLine="0"/>
        <w:rPr>
          <w:rFonts w:ascii="Times New Roman" w:eastAsia="Malgun Gothic" w:hAnsi="Times New Roman" w:cs="Times New Roman"/>
          <w:szCs w:val="22"/>
          <w:lang w:eastAsia="en-US"/>
        </w:rPr>
      </w:pPr>
    </w:p>
    <w:p w14:paraId="49A78DC9" w14:textId="053F78C0" w:rsidR="000F3906" w:rsidRPr="00953057" w:rsidRDefault="000F3906" w:rsidP="00F8359E">
      <w:pPr>
        <w:pStyle w:val="Doc-text2"/>
        <w:ind w:left="0" w:firstLine="0"/>
        <w:rPr>
          <w:rFonts w:ascii="Times New Roman" w:eastAsia="Malgun Gothic" w:hAnsi="Times New Roman" w:cs="Times New Roman"/>
          <w:b/>
          <w:bCs/>
          <w:szCs w:val="22"/>
          <w:lang w:eastAsia="en-US"/>
        </w:rPr>
      </w:pPr>
      <w:r w:rsidRPr="00953057">
        <w:rPr>
          <w:rFonts w:ascii="Times New Roman" w:eastAsia="Malgun Gothic" w:hAnsi="Times New Roman" w:cs="Times New Roman"/>
          <w:b/>
          <w:bCs/>
          <w:szCs w:val="22"/>
          <w:lang w:eastAsia="en-US"/>
        </w:rPr>
        <w:t>Proposal    1: RAN2 to confirm whether the following understandings made in Rel-16 mobility WI can also be applied in Rel-18 eMOB WI:</w:t>
      </w:r>
    </w:p>
    <w:p w14:paraId="2895A21B" w14:textId="77777777" w:rsidR="00953057" w:rsidRPr="00953057" w:rsidRDefault="00953057" w:rsidP="00953057">
      <w:pPr>
        <w:rPr>
          <w:b/>
          <w:bCs/>
          <w:sz w:val="22"/>
          <w:szCs w:val="22"/>
        </w:rPr>
      </w:pPr>
      <w:r w:rsidRPr="00953057">
        <w:rPr>
          <w:b/>
          <w:bCs/>
          <w:sz w:val="22"/>
          <w:szCs w:val="22"/>
        </w:rPr>
        <w:lastRenderedPageBreak/>
        <w:t>•</w:t>
      </w:r>
      <w:r w:rsidRPr="00953057">
        <w:rPr>
          <w:b/>
          <w:bCs/>
          <w:sz w:val="22"/>
          <w:szCs w:val="22"/>
        </w:rPr>
        <w:tab/>
        <w:t xml:space="preserve">Mobility interruption time: the shortest time duration supported by the system during which a user terminal is not able to exchange user plane packets with any base station during transitions. </w:t>
      </w:r>
    </w:p>
    <w:p w14:paraId="0F78AA5F" w14:textId="5C3A78F3" w:rsidR="00953057" w:rsidRPr="00953057" w:rsidRDefault="00953057" w:rsidP="00953057">
      <w:pPr>
        <w:rPr>
          <w:b/>
          <w:bCs/>
          <w:sz w:val="22"/>
          <w:szCs w:val="22"/>
        </w:rPr>
      </w:pPr>
      <w:r w:rsidRPr="00953057">
        <w:rPr>
          <w:b/>
          <w:bCs/>
          <w:sz w:val="22"/>
          <w:szCs w:val="22"/>
        </w:rPr>
        <w:t>•</w:t>
      </w:r>
      <w:r w:rsidRPr="00953057">
        <w:rPr>
          <w:b/>
          <w:bCs/>
          <w:sz w:val="22"/>
          <w:szCs w:val="22"/>
        </w:rPr>
        <w:tab/>
      </w:r>
      <w:r w:rsidR="002B645F">
        <w:rPr>
          <w:b/>
          <w:bCs/>
          <w:sz w:val="22"/>
          <w:szCs w:val="22"/>
        </w:rPr>
        <w:t>the target of L1/L2 based handover</w:t>
      </w:r>
      <w:r w:rsidRPr="00953057">
        <w:rPr>
          <w:b/>
          <w:bCs/>
          <w:sz w:val="22"/>
          <w:szCs w:val="22"/>
        </w:rPr>
        <w:t xml:space="preserve"> is to reduce interruption time at radio (i.e. air interface) level during mobility (i.e. handover) to improve user experience at service/application layer.</w:t>
      </w:r>
    </w:p>
    <w:p w14:paraId="22D99177" w14:textId="77777777" w:rsidR="00953057" w:rsidRPr="00F8359E" w:rsidRDefault="00953057" w:rsidP="00F8359E">
      <w:pPr>
        <w:pStyle w:val="Doc-text2"/>
        <w:ind w:left="0" w:firstLine="0"/>
        <w:rPr>
          <w:rFonts w:ascii="Times New Roman" w:eastAsia="Malgun Gothic" w:hAnsi="Times New Roman" w:cs="Times New Roman"/>
          <w:szCs w:val="22"/>
          <w:lang w:eastAsia="en-US"/>
        </w:rPr>
      </w:pPr>
    </w:p>
    <w:p w14:paraId="258A76B7" w14:textId="77777777" w:rsidR="00F8359E" w:rsidRDefault="00F8359E" w:rsidP="00F8359E">
      <w:pPr>
        <w:pStyle w:val="Doc-text2"/>
        <w:ind w:left="0" w:firstLine="0"/>
      </w:pPr>
    </w:p>
    <w:p w14:paraId="12C339DF" w14:textId="7BB01E22" w:rsidR="00714993" w:rsidRDefault="00714993">
      <w:pPr>
        <w:pStyle w:val="Heading2"/>
        <w:spacing w:after="240"/>
      </w:pPr>
      <w:r>
        <w:t xml:space="preserve">2.2 </w:t>
      </w:r>
      <w:r w:rsidR="000909CC">
        <w:t>L</w:t>
      </w:r>
      <w:r>
        <w:t>atency analysis of L1/L2 based handover</w:t>
      </w:r>
    </w:p>
    <w:p w14:paraId="30A7CE8D" w14:textId="533826B5" w:rsidR="00BA7A3B" w:rsidRPr="00E8008D" w:rsidRDefault="00BA7A3B" w:rsidP="000072B4">
      <w:pPr>
        <w:rPr>
          <w:sz w:val="22"/>
          <w:szCs w:val="22"/>
        </w:rPr>
      </w:pPr>
      <w:r w:rsidRPr="00E8008D">
        <w:rPr>
          <w:sz w:val="22"/>
          <w:szCs w:val="22"/>
        </w:rPr>
        <w:t xml:space="preserve">Next </w:t>
      </w:r>
      <w:r w:rsidR="009900DC" w:rsidRPr="00E8008D">
        <w:rPr>
          <w:sz w:val="22"/>
          <w:szCs w:val="22"/>
        </w:rPr>
        <w:t>su</w:t>
      </w:r>
      <w:r w:rsidR="00FC5BB1" w:rsidRPr="00E8008D">
        <w:rPr>
          <w:sz w:val="22"/>
          <w:szCs w:val="22"/>
        </w:rPr>
        <w:t>b</w:t>
      </w:r>
      <w:r w:rsidR="009900DC" w:rsidRPr="00E8008D">
        <w:rPr>
          <w:sz w:val="22"/>
          <w:szCs w:val="22"/>
        </w:rPr>
        <w:t>-</w:t>
      </w:r>
      <w:r w:rsidRPr="00E8008D">
        <w:rPr>
          <w:sz w:val="22"/>
          <w:szCs w:val="22"/>
        </w:rPr>
        <w:t xml:space="preserve">sections </w:t>
      </w:r>
      <w:r w:rsidR="007744EF" w:rsidRPr="00E8008D">
        <w:rPr>
          <w:sz w:val="22"/>
          <w:szCs w:val="22"/>
        </w:rPr>
        <w:t>analyse</w:t>
      </w:r>
      <w:r w:rsidR="00FC5BB1" w:rsidRPr="00E8008D">
        <w:rPr>
          <w:sz w:val="22"/>
          <w:szCs w:val="22"/>
        </w:rPr>
        <w:t xml:space="preserve"> the</w:t>
      </w:r>
      <w:r w:rsidR="00AC73CB" w:rsidRPr="00E8008D">
        <w:rPr>
          <w:sz w:val="22"/>
          <w:szCs w:val="22"/>
        </w:rPr>
        <w:t xml:space="preserve"> L1/L2 based handover for (1) intra-freq-intra-DU case, (2) intra-freq-intra-DU case with unified TCI framework and (3) inter-freq-intra-CU-inter-DU case</w:t>
      </w:r>
      <w:r w:rsidR="000A08AC" w:rsidRPr="00E8008D">
        <w:rPr>
          <w:sz w:val="22"/>
          <w:szCs w:val="22"/>
        </w:rPr>
        <w:t xml:space="preserve">. </w:t>
      </w:r>
      <w:r w:rsidR="00236035" w:rsidRPr="00E8008D">
        <w:rPr>
          <w:sz w:val="22"/>
          <w:szCs w:val="22"/>
        </w:rPr>
        <w:t xml:space="preserve">For each case, </w:t>
      </w:r>
      <w:r w:rsidR="00947DB0" w:rsidRPr="00E8008D">
        <w:rPr>
          <w:sz w:val="22"/>
          <w:szCs w:val="22"/>
        </w:rPr>
        <w:t>it is provided a latency analysis</w:t>
      </w:r>
      <w:r w:rsidR="00236035" w:rsidRPr="00E8008D">
        <w:rPr>
          <w:sz w:val="22"/>
          <w:szCs w:val="22"/>
        </w:rPr>
        <w:t xml:space="preserve"> </w:t>
      </w:r>
      <w:r w:rsidR="00887F2B" w:rsidRPr="00E8008D">
        <w:rPr>
          <w:sz w:val="22"/>
          <w:szCs w:val="22"/>
        </w:rPr>
        <w:t xml:space="preserve">in a table </w:t>
      </w:r>
      <w:r w:rsidR="00125E7E" w:rsidRPr="00E8008D">
        <w:rPr>
          <w:sz w:val="22"/>
          <w:szCs w:val="22"/>
        </w:rPr>
        <w:t xml:space="preserve">with a </w:t>
      </w:r>
      <w:r w:rsidR="00FC42F3" w:rsidRPr="00E8008D">
        <w:rPr>
          <w:sz w:val="22"/>
          <w:szCs w:val="22"/>
        </w:rPr>
        <w:t xml:space="preserve">corresponding </w:t>
      </w:r>
      <w:r w:rsidR="00715F21" w:rsidRPr="00E8008D">
        <w:rPr>
          <w:sz w:val="22"/>
          <w:szCs w:val="22"/>
        </w:rPr>
        <w:t xml:space="preserve">diagram that highlight which </w:t>
      </w:r>
      <w:r w:rsidR="00FC42F3" w:rsidRPr="00E8008D">
        <w:rPr>
          <w:sz w:val="22"/>
          <w:szCs w:val="22"/>
        </w:rPr>
        <w:t>step</w:t>
      </w:r>
      <w:r w:rsidR="00715F21" w:rsidRPr="00E8008D">
        <w:rPr>
          <w:sz w:val="22"/>
          <w:szCs w:val="22"/>
        </w:rPr>
        <w:t>s</w:t>
      </w:r>
      <w:r w:rsidR="00FC42F3" w:rsidRPr="00E8008D">
        <w:rPr>
          <w:sz w:val="22"/>
          <w:szCs w:val="22"/>
        </w:rPr>
        <w:t xml:space="preserve"> of the handover procedure could be skipped or not.</w:t>
      </w:r>
      <w:r w:rsidR="003A22DD" w:rsidRPr="00E8008D">
        <w:rPr>
          <w:sz w:val="22"/>
          <w:szCs w:val="22"/>
        </w:rPr>
        <w:t xml:space="preserve"> </w:t>
      </w:r>
      <w:r w:rsidR="005E699A" w:rsidRPr="00E8008D">
        <w:rPr>
          <w:sz w:val="22"/>
          <w:szCs w:val="22"/>
        </w:rPr>
        <w:t>During</w:t>
      </w:r>
      <w:r w:rsidR="00CE53DD" w:rsidRPr="00E8008D">
        <w:rPr>
          <w:sz w:val="22"/>
          <w:szCs w:val="22"/>
        </w:rPr>
        <w:t xml:space="preserve"> this analysis</w:t>
      </w:r>
      <w:r w:rsidR="005E699A" w:rsidRPr="00E8008D">
        <w:rPr>
          <w:sz w:val="22"/>
          <w:szCs w:val="22"/>
        </w:rPr>
        <w:t xml:space="preserve">, for each step of </w:t>
      </w:r>
      <w:r w:rsidR="002964E1" w:rsidRPr="00E8008D">
        <w:rPr>
          <w:sz w:val="22"/>
          <w:szCs w:val="22"/>
        </w:rPr>
        <w:t>the handover</w:t>
      </w:r>
      <w:r w:rsidR="00CE53DD" w:rsidRPr="00E8008D">
        <w:rPr>
          <w:sz w:val="22"/>
          <w:szCs w:val="22"/>
        </w:rPr>
        <w:t>, the expected operation</w:t>
      </w:r>
      <w:r w:rsidR="007744EF" w:rsidRPr="00E8008D">
        <w:rPr>
          <w:sz w:val="22"/>
          <w:szCs w:val="22"/>
        </w:rPr>
        <w:t xml:space="preserve"> is </w:t>
      </w:r>
      <w:r w:rsidR="008E339B" w:rsidRPr="00E8008D">
        <w:rPr>
          <w:sz w:val="22"/>
          <w:szCs w:val="22"/>
        </w:rPr>
        <w:t xml:space="preserve">also </w:t>
      </w:r>
      <w:r w:rsidR="007744EF" w:rsidRPr="00E8008D">
        <w:rPr>
          <w:sz w:val="22"/>
          <w:szCs w:val="22"/>
        </w:rPr>
        <w:t>explained</w:t>
      </w:r>
      <w:r w:rsidR="00D74927" w:rsidRPr="00E8008D">
        <w:rPr>
          <w:sz w:val="22"/>
          <w:szCs w:val="22"/>
        </w:rPr>
        <w:t xml:space="preserve">, as well as, any corresponding benefits that could contribute to reduce </w:t>
      </w:r>
      <w:r w:rsidR="007744EF" w:rsidRPr="00E8008D">
        <w:rPr>
          <w:sz w:val="22"/>
          <w:szCs w:val="22"/>
        </w:rPr>
        <w:t>the associated latency.</w:t>
      </w:r>
    </w:p>
    <w:p w14:paraId="13676E31" w14:textId="29244940" w:rsidR="00714993" w:rsidRDefault="00E85D8A" w:rsidP="008C04A8">
      <w:pPr>
        <w:pStyle w:val="Heading3"/>
        <w:spacing w:after="240"/>
      </w:pPr>
      <w:r>
        <w:t xml:space="preserve">2.2.1 </w:t>
      </w:r>
      <w:r w:rsidR="00956469">
        <w:t>I</w:t>
      </w:r>
      <w:r w:rsidRPr="00F51DD9">
        <w:t>ntra-freq-intra-DU</w:t>
      </w:r>
      <w:r w:rsidR="00AA2D47">
        <w:t xml:space="preserve"> handover</w:t>
      </w:r>
      <w:r>
        <w:t xml:space="preserve"> case</w:t>
      </w:r>
      <w:r w:rsidR="00FC5E25" w:rsidRPr="00FC5E25">
        <w:t xml:space="preserve"> without unified TCI </w:t>
      </w:r>
      <w:r w:rsidR="00D23823">
        <w:t>framework</w:t>
      </w:r>
    </w:p>
    <w:p w14:paraId="6FE4C955" w14:textId="32F962D7" w:rsidR="008C221E" w:rsidRDefault="00F51DD9" w:rsidP="00AE4652">
      <w:pPr>
        <w:rPr>
          <w:sz w:val="22"/>
          <w:szCs w:val="22"/>
        </w:rPr>
      </w:pPr>
      <w:r>
        <w:rPr>
          <w:sz w:val="22"/>
          <w:szCs w:val="22"/>
        </w:rPr>
        <w:t xml:space="preserve">According to </w:t>
      </w:r>
      <w:r w:rsidR="00994D8D">
        <w:rPr>
          <w:sz w:val="22"/>
          <w:szCs w:val="22"/>
        </w:rPr>
        <w:t>the</w:t>
      </w:r>
      <w:r>
        <w:rPr>
          <w:sz w:val="22"/>
          <w:szCs w:val="22"/>
        </w:rPr>
        <w:t xml:space="preserve"> agenda</w:t>
      </w:r>
      <w:r w:rsidR="00994D8D">
        <w:rPr>
          <w:sz w:val="22"/>
          <w:szCs w:val="22"/>
        </w:rPr>
        <w:t xml:space="preserve"> of RAN2#119</w:t>
      </w:r>
      <w:r>
        <w:rPr>
          <w:sz w:val="22"/>
          <w:szCs w:val="22"/>
        </w:rPr>
        <w:t>, RAN2 f</w:t>
      </w:r>
      <w:r w:rsidRPr="00F51DD9">
        <w:rPr>
          <w:sz w:val="22"/>
          <w:szCs w:val="22"/>
        </w:rPr>
        <w:t>ocus</w:t>
      </w:r>
      <w:r>
        <w:rPr>
          <w:sz w:val="22"/>
          <w:szCs w:val="22"/>
        </w:rPr>
        <w:t>es</w:t>
      </w:r>
      <w:r w:rsidRPr="00F51DD9">
        <w:rPr>
          <w:sz w:val="22"/>
          <w:szCs w:val="22"/>
        </w:rPr>
        <w:t xml:space="preserve"> first on intra-freq-intra-DU</w:t>
      </w:r>
      <w:r>
        <w:rPr>
          <w:sz w:val="22"/>
          <w:szCs w:val="22"/>
        </w:rPr>
        <w:t xml:space="preserve"> case</w:t>
      </w:r>
      <w:r w:rsidR="00A52AD9">
        <w:rPr>
          <w:sz w:val="22"/>
          <w:szCs w:val="22"/>
        </w:rPr>
        <w:t>.</w:t>
      </w:r>
      <w:r>
        <w:rPr>
          <w:sz w:val="22"/>
          <w:szCs w:val="22"/>
        </w:rPr>
        <w:t xml:space="preserve"> </w:t>
      </w:r>
      <w:r w:rsidR="002F7358">
        <w:rPr>
          <w:sz w:val="22"/>
          <w:szCs w:val="22"/>
        </w:rPr>
        <w:t>The latency analysis</w:t>
      </w:r>
      <w:r w:rsidR="00570FDD">
        <w:rPr>
          <w:sz w:val="22"/>
          <w:szCs w:val="22"/>
        </w:rPr>
        <w:t xml:space="preserve"> of L1/L2</w:t>
      </w:r>
      <w:r w:rsidR="00C4211F">
        <w:rPr>
          <w:sz w:val="22"/>
          <w:szCs w:val="22"/>
        </w:rPr>
        <w:t xml:space="preserve"> based</w:t>
      </w:r>
      <w:r w:rsidR="00570FDD">
        <w:rPr>
          <w:sz w:val="22"/>
          <w:szCs w:val="22"/>
        </w:rPr>
        <w:t xml:space="preserve"> handover</w:t>
      </w:r>
      <w:r w:rsidR="001B58A1">
        <w:rPr>
          <w:sz w:val="22"/>
          <w:szCs w:val="22"/>
        </w:rPr>
        <w:t xml:space="preserve"> in this case is </w:t>
      </w:r>
      <w:r w:rsidR="005C4636">
        <w:rPr>
          <w:sz w:val="22"/>
          <w:szCs w:val="22"/>
        </w:rPr>
        <w:t>shown</w:t>
      </w:r>
      <w:r w:rsidR="00B550C1">
        <w:rPr>
          <w:sz w:val="22"/>
          <w:szCs w:val="22"/>
        </w:rPr>
        <w:t xml:space="preserve"> in Table 1</w:t>
      </w:r>
      <w:r w:rsidR="001B58A1">
        <w:rPr>
          <w:sz w:val="22"/>
          <w:szCs w:val="22"/>
        </w:rPr>
        <w:t xml:space="preserve"> below:</w:t>
      </w:r>
    </w:p>
    <w:p w14:paraId="000E2AEA" w14:textId="13FCDEA4" w:rsidR="008C221E" w:rsidRPr="004646E9" w:rsidRDefault="005C4636" w:rsidP="00DB41E4">
      <w:pPr>
        <w:jc w:val="center"/>
        <w:rPr>
          <w:b/>
          <w:bCs/>
          <w:sz w:val="22"/>
          <w:szCs w:val="22"/>
        </w:rPr>
      </w:pPr>
      <w:r w:rsidRPr="003B71EA">
        <w:rPr>
          <w:b/>
          <w:bCs/>
          <w:sz w:val="22"/>
          <w:szCs w:val="22"/>
        </w:rPr>
        <w:t xml:space="preserve">Table 1 </w:t>
      </w:r>
      <w:r w:rsidR="001F4794">
        <w:rPr>
          <w:b/>
          <w:bCs/>
          <w:sz w:val="22"/>
          <w:szCs w:val="22"/>
        </w:rPr>
        <w:t>latency analysis</w:t>
      </w:r>
      <w:r w:rsidR="00F51E68">
        <w:rPr>
          <w:b/>
          <w:bCs/>
          <w:sz w:val="22"/>
          <w:szCs w:val="22"/>
        </w:rPr>
        <w:t xml:space="preserve"> of L1/L2 based</w:t>
      </w:r>
      <w:r w:rsidRPr="003B71EA">
        <w:rPr>
          <w:b/>
          <w:bCs/>
          <w:sz w:val="22"/>
          <w:szCs w:val="22"/>
        </w:rPr>
        <w:t xml:space="preserve"> handover </w:t>
      </w:r>
      <w:r w:rsidR="00F51E68">
        <w:rPr>
          <w:b/>
          <w:bCs/>
          <w:sz w:val="22"/>
          <w:szCs w:val="22"/>
        </w:rPr>
        <w:t xml:space="preserve">in </w:t>
      </w:r>
      <w:r w:rsidR="00F51E68" w:rsidRPr="00F51E68">
        <w:rPr>
          <w:b/>
          <w:bCs/>
          <w:sz w:val="22"/>
          <w:szCs w:val="22"/>
        </w:rPr>
        <w:t>intra-freq-intra-DU case</w:t>
      </w:r>
    </w:p>
    <w:tbl>
      <w:tblPr>
        <w:tblStyle w:val="GridTable5Dark-Accent5"/>
        <w:tblW w:w="0" w:type="auto"/>
        <w:tblLook w:val="04A0" w:firstRow="1" w:lastRow="0" w:firstColumn="1" w:lastColumn="0" w:noHBand="0" w:noVBand="1"/>
      </w:tblPr>
      <w:tblGrid>
        <w:gridCol w:w="2402"/>
        <w:gridCol w:w="3173"/>
        <w:gridCol w:w="3441"/>
      </w:tblGrid>
      <w:tr w:rsidR="00101FE8" w14:paraId="332F1F07" w14:textId="5C8CCE25" w:rsidTr="00664C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7ABA322" w14:textId="77777777" w:rsidR="00101FE8" w:rsidRDefault="00101FE8" w:rsidP="00DF41E7">
            <w:pPr>
              <w:rPr>
                <w:sz w:val="22"/>
                <w:szCs w:val="22"/>
              </w:rPr>
            </w:pPr>
          </w:p>
        </w:tc>
        <w:tc>
          <w:tcPr>
            <w:tcW w:w="3173" w:type="dxa"/>
          </w:tcPr>
          <w:p w14:paraId="1E9E1F9A" w14:textId="50A15C9B" w:rsidR="00101FE8" w:rsidRDefault="00C720DD" w:rsidP="00DF41E7">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Expected operation</w:t>
            </w:r>
          </w:p>
        </w:tc>
        <w:tc>
          <w:tcPr>
            <w:tcW w:w="3441" w:type="dxa"/>
          </w:tcPr>
          <w:p w14:paraId="20CD51E9" w14:textId="429143FD" w:rsidR="00101FE8" w:rsidRDefault="00D23823" w:rsidP="00DF41E7">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101FE8" w14:paraId="483AF778" w14:textId="70DE4150" w:rsidTr="00664C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1C61F58" w14:textId="77777777" w:rsidR="00101FE8" w:rsidRDefault="00101FE8" w:rsidP="00DF41E7">
            <w:pPr>
              <w:rPr>
                <w:sz w:val="22"/>
                <w:szCs w:val="22"/>
              </w:rPr>
            </w:pPr>
            <w:r w:rsidRPr="00A5586F">
              <w:rPr>
                <w:sz w:val="22"/>
                <w:szCs w:val="22"/>
              </w:rPr>
              <w:t>RRC signalling processing</w:t>
            </w:r>
          </w:p>
        </w:tc>
        <w:tc>
          <w:tcPr>
            <w:tcW w:w="3173" w:type="dxa"/>
          </w:tcPr>
          <w:p w14:paraId="18AD379B" w14:textId="76F7ADAC" w:rsidR="00101FE8" w:rsidRDefault="00AF4D0E"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N/A, as </w:t>
            </w:r>
            <w:r w:rsidR="00DE3C6A">
              <w:rPr>
                <w:sz w:val="22"/>
                <w:szCs w:val="22"/>
              </w:rPr>
              <w:t xml:space="preserve">there is </w:t>
            </w:r>
            <w:r>
              <w:rPr>
                <w:sz w:val="22"/>
                <w:szCs w:val="22"/>
              </w:rPr>
              <w:t>only</w:t>
            </w:r>
            <w:r w:rsidR="00746A65">
              <w:rPr>
                <w:sz w:val="22"/>
                <w:szCs w:val="22"/>
              </w:rPr>
              <w:t xml:space="preserve"> </w:t>
            </w:r>
            <w:r w:rsidR="00624131">
              <w:rPr>
                <w:sz w:val="22"/>
                <w:szCs w:val="22"/>
              </w:rPr>
              <w:t>L1/L2 signalling</w:t>
            </w:r>
            <w:r w:rsidR="00DE3C6A">
              <w:rPr>
                <w:sz w:val="22"/>
                <w:szCs w:val="22"/>
              </w:rPr>
              <w:t xml:space="preserve"> for decoding</w:t>
            </w:r>
          </w:p>
        </w:tc>
        <w:tc>
          <w:tcPr>
            <w:tcW w:w="3441" w:type="dxa"/>
          </w:tcPr>
          <w:p w14:paraId="197C9DCA" w14:textId="6226AE14" w:rsidR="00101FE8" w:rsidRDefault="00950F27"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w:t>
            </w:r>
            <w:r w:rsidR="00101FE8">
              <w:rPr>
                <w:sz w:val="22"/>
                <w:szCs w:val="22"/>
              </w:rPr>
              <w:t xml:space="preserve"> handover is triggered by L1/L2 signalling.</w:t>
            </w:r>
            <w:r>
              <w:rPr>
                <w:sz w:val="22"/>
                <w:szCs w:val="22"/>
              </w:rPr>
              <w:t xml:space="preserve"> And the configuration of candidate cells ha</w:t>
            </w:r>
            <w:r w:rsidR="00E8008D">
              <w:rPr>
                <w:sz w:val="22"/>
                <w:szCs w:val="22"/>
              </w:rPr>
              <w:t>s</w:t>
            </w:r>
            <w:r>
              <w:rPr>
                <w:sz w:val="22"/>
                <w:szCs w:val="22"/>
              </w:rPr>
              <w:t xml:space="preserve"> been provided to UE in advance,</w:t>
            </w:r>
            <w:r w:rsidR="00FC1ACA">
              <w:rPr>
                <w:sz w:val="22"/>
                <w:szCs w:val="22"/>
              </w:rPr>
              <w:t xml:space="preserve"> and it’s likely that the UE has decoded the corresponding configuration</w:t>
            </w:r>
            <w:r w:rsidR="00E8008D">
              <w:rPr>
                <w:sz w:val="22"/>
                <w:szCs w:val="22"/>
              </w:rPr>
              <w:t xml:space="preserve"> before it receives the L1/L2 signalling</w:t>
            </w:r>
            <w:r w:rsidR="00FC1ACA">
              <w:rPr>
                <w:sz w:val="22"/>
                <w:szCs w:val="22"/>
              </w:rPr>
              <w:t>.</w:t>
            </w:r>
          </w:p>
        </w:tc>
      </w:tr>
      <w:tr w:rsidR="00101FE8" w14:paraId="15493745" w14:textId="7BBCEC3C" w:rsidTr="00664C45">
        <w:tc>
          <w:tcPr>
            <w:cnfStyle w:val="001000000000" w:firstRow="0" w:lastRow="0" w:firstColumn="1" w:lastColumn="0" w:oddVBand="0" w:evenVBand="0" w:oddHBand="0" w:evenHBand="0" w:firstRowFirstColumn="0" w:firstRowLastColumn="0" w:lastRowFirstColumn="0" w:lastRowLastColumn="0"/>
            <w:tcW w:w="0" w:type="auto"/>
          </w:tcPr>
          <w:p w14:paraId="19349F59" w14:textId="77777777" w:rsidR="00101FE8" w:rsidRDefault="00101FE8" w:rsidP="00DF41E7">
            <w:pPr>
              <w:rPr>
                <w:sz w:val="22"/>
                <w:szCs w:val="22"/>
              </w:rPr>
            </w:pPr>
            <w:r w:rsidRPr="00A5586F">
              <w:rPr>
                <w:sz w:val="22"/>
                <w:szCs w:val="22"/>
              </w:rPr>
              <w:t>Layer 2/3 reconfiguration</w:t>
            </w:r>
          </w:p>
        </w:tc>
        <w:tc>
          <w:tcPr>
            <w:tcW w:w="3173" w:type="dxa"/>
          </w:tcPr>
          <w:p w14:paraId="12D1CA43" w14:textId="27E0841B" w:rsidR="00101FE8" w:rsidRDefault="00854DBD"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Full </w:t>
            </w:r>
            <w:r w:rsidR="00C976EE">
              <w:rPr>
                <w:sz w:val="22"/>
                <w:szCs w:val="22"/>
              </w:rPr>
              <w:t>MAC</w:t>
            </w:r>
            <w:r>
              <w:rPr>
                <w:sz w:val="22"/>
                <w:szCs w:val="22"/>
              </w:rPr>
              <w:t xml:space="preserve"> reset or partial MAC</w:t>
            </w:r>
            <w:r w:rsidR="00C976EE">
              <w:rPr>
                <w:sz w:val="22"/>
                <w:szCs w:val="22"/>
              </w:rPr>
              <w:t xml:space="preserve"> reset </w:t>
            </w:r>
            <w:r w:rsidR="00914080">
              <w:rPr>
                <w:sz w:val="22"/>
                <w:szCs w:val="22"/>
              </w:rPr>
              <w:t>(</w:t>
            </w:r>
            <w:r w:rsidR="00BB6C2C" w:rsidRPr="00BB6C2C">
              <w:rPr>
                <w:sz w:val="22"/>
                <w:szCs w:val="22"/>
              </w:rPr>
              <w:t>for features related to PHY measurements on target cell</w:t>
            </w:r>
            <w:r w:rsidR="00914080">
              <w:rPr>
                <w:sz w:val="22"/>
                <w:szCs w:val="22"/>
              </w:rPr>
              <w:t xml:space="preserve">) </w:t>
            </w:r>
            <w:r w:rsidR="00C976EE">
              <w:rPr>
                <w:sz w:val="22"/>
                <w:szCs w:val="22"/>
              </w:rPr>
              <w:t>is needed</w:t>
            </w:r>
          </w:p>
        </w:tc>
        <w:tc>
          <w:tcPr>
            <w:tcW w:w="3441" w:type="dxa"/>
          </w:tcPr>
          <w:p w14:paraId="19BFC6F7" w14:textId="5CB2D847" w:rsidR="00101FE8" w:rsidRDefault="00165601"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 intra-DU case, </w:t>
            </w:r>
            <w:r w:rsidR="00FF274F">
              <w:rPr>
                <w:sz w:val="22"/>
                <w:szCs w:val="22"/>
              </w:rPr>
              <w:t xml:space="preserve">PDCP, </w:t>
            </w:r>
            <w:r>
              <w:rPr>
                <w:sz w:val="22"/>
                <w:szCs w:val="22"/>
              </w:rPr>
              <w:t xml:space="preserve">RLC and MAC reconfiguration </w:t>
            </w:r>
            <w:r w:rsidR="00117C90">
              <w:rPr>
                <w:sz w:val="22"/>
                <w:szCs w:val="22"/>
              </w:rPr>
              <w:t>can remain</w:t>
            </w:r>
            <w:r>
              <w:rPr>
                <w:sz w:val="22"/>
                <w:szCs w:val="22"/>
              </w:rPr>
              <w:t xml:space="preserve">. </w:t>
            </w:r>
            <w:r w:rsidR="004F1D14">
              <w:rPr>
                <w:sz w:val="22"/>
                <w:szCs w:val="22"/>
              </w:rPr>
              <w:t xml:space="preserve">PDCP re-establishment/recovery, and </w:t>
            </w:r>
            <w:r>
              <w:rPr>
                <w:sz w:val="22"/>
                <w:szCs w:val="22"/>
              </w:rPr>
              <w:t xml:space="preserve">RLC re-establishment </w:t>
            </w:r>
            <w:r w:rsidR="004F1D14">
              <w:rPr>
                <w:sz w:val="22"/>
                <w:szCs w:val="22"/>
              </w:rPr>
              <w:t>are</w:t>
            </w:r>
            <w:r>
              <w:rPr>
                <w:sz w:val="22"/>
                <w:szCs w:val="22"/>
              </w:rPr>
              <w:t xml:space="preserve"> not needed.</w:t>
            </w:r>
          </w:p>
        </w:tc>
      </w:tr>
      <w:tr w:rsidR="00101FE8" w14:paraId="6F073225" w14:textId="55857727" w:rsidTr="00664C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4DA1E1F" w14:textId="77777777" w:rsidR="00101FE8" w:rsidRDefault="00101FE8" w:rsidP="00DF41E7">
            <w:pPr>
              <w:rPr>
                <w:sz w:val="22"/>
                <w:szCs w:val="22"/>
              </w:rPr>
            </w:pPr>
            <w:r w:rsidRPr="00A5586F">
              <w:rPr>
                <w:sz w:val="22"/>
                <w:szCs w:val="22"/>
              </w:rPr>
              <w:t>RF retuning</w:t>
            </w:r>
          </w:p>
        </w:tc>
        <w:tc>
          <w:tcPr>
            <w:tcW w:w="3173" w:type="dxa"/>
          </w:tcPr>
          <w:p w14:paraId="2EC24CC0" w14:textId="23AEC92E" w:rsidR="00101FE8" w:rsidRDefault="00FC157D"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RF retuning is expected.</w:t>
            </w:r>
          </w:p>
        </w:tc>
        <w:tc>
          <w:tcPr>
            <w:tcW w:w="3441" w:type="dxa"/>
          </w:tcPr>
          <w:p w14:paraId="7C38F1B9" w14:textId="344BC123" w:rsidR="00101FE8" w:rsidRDefault="00947FDA"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RF retuning is expected</w:t>
            </w:r>
            <w:r w:rsidR="00C5484E">
              <w:t xml:space="preserve"> </w:t>
            </w:r>
            <w:r w:rsidR="00C5484E" w:rsidRPr="00C5484E">
              <w:rPr>
                <w:sz w:val="22"/>
                <w:szCs w:val="22"/>
              </w:rPr>
              <w:t xml:space="preserve">since the </w:t>
            </w:r>
            <w:r w:rsidR="00C5484E">
              <w:rPr>
                <w:sz w:val="22"/>
                <w:szCs w:val="22"/>
              </w:rPr>
              <w:t>carrier frequency</w:t>
            </w:r>
            <w:r w:rsidR="00C5484E" w:rsidRPr="00C5484E">
              <w:rPr>
                <w:sz w:val="22"/>
                <w:szCs w:val="22"/>
              </w:rPr>
              <w:t xml:space="preserve"> is not changed</w:t>
            </w:r>
            <w:r>
              <w:rPr>
                <w:sz w:val="22"/>
                <w:szCs w:val="22"/>
              </w:rPr>
              <w:t>.</w:t>
            </w:r>
          </w:p>
        </w:tc>
      </w:tr>
      <w:tr w:rsidR="00101FE8" w14:paraId="516BCC8F" w14:textId="7CE40948" w:rsidTr="00664C45">
        <w:tc>
          <w:tcPr>
            <w:cnfStyle w:val="001000000000" w:firstRow="0" w:lastRow="0" w:firstColumn="1" w:lastColumn="0" w:oddVBand="0" w:evenVBand="0" w:oddHBand="0" w:evenHBand="0" w:firstRowFirstColumn="0" w:firstRowLastColumn="0" w:lastRowFirstColumn="0" w:lastRowLastColumn="0"/>
            <w:tcW w:w="0" w:type="auto"/>
          </w:tcPr>
          <w:p w14:paraId="021BB1D4" w14:textId="77777777" w:rsidR="00101FE8" w:rsidRDefault="00101FE8" w:rsidP="00DF41E7">
            <w:pPr>
              <w:rPr>
                <w:sz w:val="22"/>
                <w:szCs w:val="22"/>
              </w:rPr>
            </w:pPr>
            <w:r w:rsidRPr="00A5586F">
              <w:rPr>
                <w:sz w:val="22"/>
                <w:szCs w:val="22"/>
              </w:rPr>
              <w:t>baseband retuning</w:t>
            </w:r>
          </w:p>
        </w:tc>
        <w:tc>
          <w:tcPr>
            <w:tcW w:w="3173" w:type="dxa"/>
          </w:tcPr>
          <w:p w14:paraId="26F90705" w14:textId="053963AF" w:rsidR="00101FE8" w:rsidRDefault="00101FE8"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UE needs </w:t>
            </w:r>
            <w:r w:rsidR="0011088B">
              <w:rPr>
                <w:sz w:val="22"/>
                <w:szCs w:val="22"/>
              </w:rPr>
              <w:t xml:space="preserve">to </w:t>
            </w:r>
            <w:r>
              <w:rPr>
                <w:sz w:val="22"/>
                <w:szCs w:val="22"/>
              </w:rPr>
              <w:t>apply target cell PCI and new C-RNTI for RS sequence generation and scrambling</w:t>
            </w:r>
            <w:r w:rsidR="00947FDA">
              <w:rPr>
                <w:sz w:val="22"/>
                <w:szCs w:val="22"/>
              </w:rPr>
              <w:t xml:space="preserve"> sequence generation</w:t>
            </w:r>
            <w:r>
              <w:rPr>
                <w:sz w:val="22"/>
                <w:szCs w:val="22"/>
              </w:rPr>
              <w:t>.</w:t>
            </w:r>
          </w:p>
          <w:p w14:paraId="39C4E401" w14:textId="59FCBFA6" w:rsidR="00F57BB5" w:rsidRDefault="00F57BB5"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Beam paring and refinement are also needed.</w:t>
            </w:r>
          </w:p>
        </w:tc>
        <w:tc>
          <w:tcPr>
            <w:tcW w:w="3441" w:type="dxa"/>
          </w:tcPr>
          <w:p w14:paraId="53450578" w14:textId="77B77C93" w:rsidR="00101FE8" w:rsidRDefault="00673FCC"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w:t>
            </w:r>
            <w:r w:rsidR="00A767FF">
              <w:rPr>
                <w:sz w:val="22"/>
                <w:szCs w:val="22"/>
              </w:rPr>
              <w:t>ame as legacy handover</w:t>
            </w:r>
          </w:p>
        </w:tc>
      </w:tr>
      <w:tr w:rsidR="00101FE8" w14:paraId="31850BEF" w14:textId="1E477786" w:rsidTr="00664C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F936DC1" w14:textId="77777777" w:rsidR="00101FE8" w:rsidRDefault="00101FE8" w:rsidP="00DF41E7">
            <w:pPr>
              <w:rPr>
                <w:sz w:val="22"/>
                <w:szCs w:val="22"/>
              </w:rPr>
            </w:pPr>
            <w:bookmarkStart w:id="2" w:name="_Hlk111038085"/>
            <w:r w:rsidRPr="00A5586F">
              <w:rPr>
                <w:sz w:val="22"/>
                <w:szCs w:val="22"/>
              </w:rPr>
              <w:t>Security related operation</w:t>
            </w:r>
          </w:p>
        </w:tc>
        <w:tc>
          <w:tcPr>
            <w:tcW w:w="3173" w:type="dxa"/>
          </w:tcPr>
          <w:p w14:paraId="45E65CDB" w14:textId="1C30B921" w:rsidR="00101FE8" w:rsidRDefault="00D23BE3" w:rsidP="00DF41E7">
            <w:pPr>
              <w:cnfStyle w:val="000000100000" w:firstRow="0" w:lastRow="0" w:firstColumn="0" w:lastColumn="0" w:oddVBand="0" w:evenVBand="0" w:oddHBand="1" w:evenHBand="0" w:firstRowFirstColumn="0" w:firstRowLastColumn="0" w:lastRowFirstColumn="0" w:lastRowLastColumn="0"/>
              <w:rPr>
                <w:sz w:val="22"/>
                <w:szCs w:val="22"/>
              </w:rPr>
            </w:pPr>
            <w:r w:rsidRPr="00D23BE3">
              <w:rPr>
                <w:sz w:val="22"/>
                <w:szCs w:val="22"/>
              </w:rPr>
              <w:t>No need to update security related information as CU does not change</w:t>
            </w:r>
            <w:r w:rsidR="00770CAE">
              <w:rPr>
                <w:sz w:val="22"/>
                <w:szCs w:val="22"/>
              </w:rPr>
              <w:t>.</w:t>
            </w:r>
          </w:p>
        </w:tc>
        <w:tc>
          <w:tcPr>
            <w:tcW w:w="3441" w:type="dxa"/>
          </w:tcPr>
          <w:p w14:paraId="36C1204E" w14:textId="4ADEA15B" w:rsidR="00101FE8" w:rsidRDefault="00770CAE" w:rsidP="00DF41E7">
            <w:pPr>
              <w:cnfStyle w:val="000000100000" w:firstRow="0" w:lastRow="0" w:firstColumn="0" w:lastColumn="0" w:oddVBand="0" w:evenVBand="0" w:oddHBand="1"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bookmarkEnd w:id="2"/>
      <w:tr w:rsidR="00101FE8" w14:paraId="5405BB84" w14:textId="2F576A42" w:rsidTr="00664C45">
        <w:tc>
          <w:tcPr>
            <w:cnfStyle w:val="001000000000" w:firstRow="0" w:lastRow="0" w:firstColumn="1" w:lastColumn="0" w:oddVBand="0" w:evenVBand="0" w:oddHBand="0" w:evenHBand="0" w:firstRowFirstColumn="0" w:firstRowLastColumn="0" w:lastRowFirstColumn="0" w:lastRowLastColumn="0"/>
            <w:tcW w:w="0" w:type="auto"/>
          </w:tcPr>
          <w:p w14:paraId="5827A983" w14:textId="77777777" w:rsidR="00101FE8" w:rsidRDefault="00101FE8" w:rsidP="00DF41E7">
            <w:pPr>
              <w:rPr>
                <w:sz w:val="22"/>
                <w:szCs w:val="22"/>
              </w:rPr>
            </w:pPr>
            <w:r w:rsidRPr="00A5586F">
              <w:rPr>
                <w:sz w:val="22"/>
                <w:szCs w:val="22"/>
              </w:rPr>
              <w:lastRenderedPageBreak/>
              <w:t>DL synchronization</w:t>
            </w:r>
          </w:p>
        </w:tc>
        <w:tc>
          <w:tcPr>
            <w:tcW w:w="3173" w:type="dxa"/>
          </w:tcPr>
          <w:p w14:paraId="60847191" w14:textId="1B002167" w:rsidR="00101FE8" w:rsidRDefault="00160792"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latency</w:t>
            </w:r>
            <w:r w:rsidR="002931B9">
              <w:rPr>
                <w:sz w:val="22"/>
                <w:szCs w:val="22"/>
              </w:rPr>
              <w:t xml:space="preserve"> is </w:t>
            </w:r>
            <w:r w:rsidR="00E23CBB">
              <w:rPr>
                <w:sz w:val="22"/>
                <w:szCs w:val="22"/>
              </w:rPr>
              <w:t>foreseen</w:t>
            </w:r>
            <w:r>
              <w:rPr>
                <w:sz w:val="22"/>
                <w:szCs w:val="22"/>
              </w:rPr>
              <w:t xml:space="preserve">. </w:t>
            </w:r>
            <w:r w:rsidR="00101FE8">
              <w:rPr>
                <w:sz w:val="22"/>
                <w:szCs w:val="22"/>
              </w:rPr>
              <w:t>If the UE has measured on target cell recently, the DL synchronization can be maintained.</w:t>
            </w:r>
          </w:p>
        </w:tc>
        <w:tc>
          <w:tcPr>
            <w:tcW w:w="3441" w:type="dxa"/>
          </w:tcPr>
          <w:p w14:paraId="47943CE5" w14:textId="20AF93A6" w:rsidR="00101FE8" w:rsidRDefault="00673FCC" w:rsidP="00DF41E7">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w:t>
            </w:r>
            <w:r w:rsidR="00A94CEA">
              <w:rPr>
                <w:sz w:val="22"/>
                <w:szCs w:val="22"/>
              </w:rPr>
              <w:t>ame as legacy handover</w:t>
            </w:r>
          </w:p>
        </w:tc>
      </w:tr>
      <w:tr w:rsidR="00101FE8" w14:paraId="28B5398A" w14:textId="72908AC6" w:rsidTr="00664C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F789BF" w14:textId="77777777" w:rsidR="00101FE8" w:rsidRDefault="00101FE8" w:rsidP="00DF41E7">
            <w:pPr>
              <w:rPr>
                <w:sz w:val="22"/>
                <w:szCs w:val="22"/>
              </w:rPr>
            </w:pPr>
            <w:r w:rsidRPr="00A5586F">
              <w:rPr>
                <w:sz w:val="22"/>
                <w:szCs w:val="22"/>
              </w:rPr>
              <w:t>RACH towards target cell</w:t>
            </w:r>
          </w:p>
        </w:tc>
        <w:tc>
          <w:tcPr>
            <w:tcW w:w="3173" w:type="dxa"/>
          </w:tcPr>
          <w:p w14:paraId="056C5994" w14:textId="305BEA73" w:rsidR="00101FE8" w:rsidRDefault="00673FCC"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w:t>
            </w:r>
            <w:r w:rsidR="002A5984">
              <w:rPr>
                <w:sz w:val="22"/>
                <w:szCs w:val="22"/>
              </w:rPr>
              <w:t>ame as legacy handover</w:t>
            </w:r>
          </w:p>
        </w:tc>
        <w:tc>
          <w:tcPr>
            <w:tcW w:w="3441" w:type="dxa"/>
          </w:tcPr>
          <w:p w14:paraId="2E28AFF0" w14:textId="03662C6D" w:rsidR="00101FE8" w:rsidRDefault="00673FCC" w:rsidP="00DF41E7">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w:t>
            </w:r>
            <w:r w:rsidR="002A5984">
              <w:rPr>
                <w:sz w:val="22"/>
                <w:szCs w:val="22"/>
              </w:rPr>
              <w:t>ame as legacy handover</w:t>
            </w:r>
          </w:p>
        </w:tc>
      </w:tr>
    </w:tbl>
    <w:p w14:paraId="678A820A" w14:textId="77777777" w:rsidR="008C221E" w:rsidRDefault="008C221E" w:rsidP="00AE4652">
      <w:pPr>
        <w:rPr>
          <w:sz w:val="22"/>
          <w:szCs w:val="22"/>
        </w:rPr>
      </w:pPr>
    </w:p>
    <w:p w14:paraId="74849ABE" w14:textId="7ED16F05" w:rsidR="00A52AD9" w:rsidRDefault="00F51DD9" w:rsidP="00AE4652">
      <w:pPr>
        <w:rPr>
          <w:sz w:val="22"/>
          <w:szCs w:val="22"/>
        </w:rPr>
      </w:pPr>
      <w:r>
        <w:rPr>
          <w:sz w:val="22"/>
          <w:szCs w:val="22"/>
        </w:rPr>
        <w:t>Based on the analysis above, the handover procedure</w:t>
      </w:r>
      <w:r w:rsidR="007B417D">
        <w:rPr>
          <w:sz w:val="22"/>
          <w:szCs w:val="22"/>
        </w:rPr>
        <w:t xml:space="preserve"> in case of </w:t>
      </w:r>
      <w:r w:rsidR="007B417D" w:rsidRPr="00F51DD9">
        <w:rPr>
          <w:sz w:val="22"/>
          <w:szCs w:val="22"/>
        </w:rPr>
        <w:t>intra-freq-intra-DU</w:t>
      </w:r>
      <w:r>
        <w:rPr>
          <w:sz w:val="22"/>
          <w:szCs w:val="22"/>
        </w:rPr>
        <w:t xml:space="preserve"> is illustrated in </w:t>
      </w:r>
      <w:r w:rsidR="004C252D">
        <w:rPr>
          <w:sz w:val="22"/>
          <w:szCs w:val="22"/>
        </w:rPr>
        <w:t>F</w:t>
      </w:r>
      <w:r>
        <w:rPr>
          <w:sz w:val="22"/>
          <w:szCs w:val="22"/>
        </w:rPr>
        <w:t xml:space="preserve">igure 1, where yellow </w:t>
      </w:r>
      <w:r w:rsidR="007B417D">
        <w:rPr>
          <w:sz w:val="22"/>
          <w:szCs w:val="22"/>
        </w:rPr>
        <w:t>colour</w:t>
      </w:r>
      <w:r>
        <w:rPr>
          <w:sz w:val="22"/>
          <w:szCs w:val="22"/>
        </w:rPr>
        <w:t xml:space="preserve"> means the step can be skipped and green </w:t>
      </w:r>
      <w:r w:rsidR="007B417D">
        <w:rPr>
          <w:sz w:val="22"/>
          <w:szCs w:val="22"/>
        </w:rPr>
        <w:t>colour</w:t>
      </w:r>
      <w:r>
        <w:rPr>
          <w:sz w:val="22"/>
          <w:szCs w:val="22"/>
        </w:rPr>
        <w:t xml:space="preserve"> means the step is needed.</w:t>
      </w:r>
      <w:r w:rsidR="00FE2628">
        <w:rPr>
          <w:sz w:val="22"/>
          <w:szCs w:val="22"/>
        </w:rPr>
        <w:t xml:space="preserve"> And partial MAC reset may be needed as part of Layer 2/3 </w:t>
      </w:r>
      <w:r w:rsidR="00D40F3C">
        <w:rPr>
          <w:sz w:val="22"/>
          <w:szCs w:val="22"/>
        </w:rPr>
        <w:t>reconfiguration</w:t>
      </w:r>
      <w:r w:rsidR="00854DBD">
        <w:rPr>
          <w:sz w:val="22"/>
          <w:szCs w:val="22"/>
        </w:rPr>
        <w:t xml:space="preserve">, as the high layer related MAC reset </w:t>
      </w:r>
      <w:r w:rsidR="002E3402">
        <w:rPr>
          <w:sz w:val="22"/>
          <w:szCs w:val="22"/>
        </w:rPr>
        <w:t xml:space="preserve">operations </w:t>
      </w:r>
      <w:r w:rsidR="00854DBD">
        <w:rPr>
          <w:sz w:val="22"/>
          <w:szCs w:val="22"/>
        </w:rPr>
        <w:t>could be avoided (e.g., logic channel Bj value</w:t>
      </w:r>
      <w:r w:rsidR="00964C0B">
        <w:rPr>
          <w:sz w:val="22"/>
          <w:szCs w:val="22"/>
        </w:rPr>
        <w:t>s</w:t>
      </w:r>
      <w:r w:rsidR="00854DBD">
        <w:rPr>
          <w:sz w:val="22"/>
          <w:szCs w:val="22"/>
        </w:rPr>
        <w:t xml:space="preserve"> can be maintained)</w:t>
      </w:r>
      <w:r w:rsidR="00FE2628">
        <w:rPr>
          <w:sz w:val="22"/>
          <w:szCs w:val="22"/>
        </w:rPr>
        <w:t>.</w:t>
      </w:r>
    </w:p>
    <w:p w14:paraId="31D693B9" w14:textId="7F38B94C" w:rsidR="00A6596B" w:rsidRDefault="00A6596B" w:rsidP="00AE4652"/>
    <w:p w14:paraId="1308F01B" w14:textId="264A48E0" w:rsidR="00117211" w:rsidRDefault="00117211" w:rsidP="00AE4652">
      <w:r>
        <w:object w:dxaOrig="13044" w:dyaOrig="2988" w14:anchorId="2B1D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03.3pt" o:ole="">
            <v:imagedata r:id="rId12" o:title=""/>
          </v:shape>
          <o:OLEObject Type="Embed" ProgID="Visio.Drawing.15" ShapeID="_x0000_i1025" DrawAspect="Content" ObjectID="_1721654282" r:id="rId13"/>
        </w:object>
      </w:r>
    </w:p>
    <w:p w14:paraId="1FF237F9" w14:textId="79429CAE" w:rsidR="00F07EF9" w:rsidRPr="00F07EF9" w:rsidRDefault="00F07EF9" w:rsidP="00F07EF9">
      <w:pPr>
        <w:jc w:val="center"/>
        <w:rPr>
          <w:b/>
          <w:bCs/>
          <w:sz w:val="22"/>
          <w:szCs w:val="22"/>
        </w:rPr>
      </w:pPr>
      <w:r w:rsidRPr="00F07EF9">
        <w:rPr>
          <w:b/>
          <w:bCs/>
          <w:sz w:val="22"/>
          <w:szCs w:val="22"/>
        </w:rPr>
        <w:t xml:space="preserve">Figure 1 </w:t>
      </w:r>
      <w:r w:rsidR="008E2618">
        <w:rPr>
          <w:b/>
          <w:bCs/>
          <w:sz w:val="22"/>
          <w:szCs w:val="22"/>
        </w:rPr>
        <w:t xml:space="preserve">L1/L2 based </w:t>
      </w:r>
      <w:r w:rsidRPr="00F07EF9">
        <w:rPr>
          <w:b/>
          <w:bCs/>
          <w:sz w:val="22"/>
          <w:szCs w:val="22"/>
        </w:rPr>
        <w:t>handover procedure in case of intra-freq-intra-DU</w:t>
      </w:r>
    </w:p>
    <w:p w14:paraId="793DA37E" w14:textId="77777777" w:rsidR="008853B9" w:rsidRDefault="008853B9" w:rsidP="00AE4652">
      <w:pPr>
        <w:rPr>
          <w:sz w:val="22"/>
          <w:szCs w:val="22"/>
        </w:rPr>
      </w:pPr>
    </w:p>
    <w:p w14:paraId="0F392F9B" w14:textId="5184BDCD" w:rsidR="006169D7" w:rsidRDefault="006169D7" w:rsidP="00DB47E1">
      <w:pPr>
        <w:pStyle w:val="Heading3"/>
        <w:spacing w:after="240"/>
      </w:pPr>
      <w:r>
        <w:t xml:space="preserve">2.2.2 </w:t>
      </w:r>
      <w:r w:rsidR="00956469">
        <w:t>I</w:t>
      </w:r>
      <w:r w:rsidRPr="00F51DD9">
        <w:t>ntra-freq-intra-DU</w:t>
      </w:r>
      <w:r>
        <w:t xml:space="preserve"> </w:t>
      </w:r>
      <w:r w:rsidR="00AA2D47">
        <w:t xml:space="preserve">handover </w:t>
      </w:r>
      <w:r>
        <w:t>case with</w:t>
      </w:r>
      <w:r w:rsidR="00956469">
        <w:t xml:space="preserve"> the premise that</w:t>
      </w:r>
      <w:r w:rsidR="004C252D">
        <w:t xml:space="preserve"> </w:t>
      </w:r>
      <w:r w:rsidR="004C252D" w:rsidRPr="00956469">
        <w:t>a unified TCI state associated to the target cell has been used by UE</w:t>
      </w:r>
    </w:p>
    <w:p w14:paraId="1335A4F7" w14:textId="504D48AD" w:rsidR="00A52AD9" w:rsidRDefault="004C252D" w:rsidP="00AE4652">
      <w:pPr>
        <w:rPr>
          <w:sz w:val="22"/>
          <w:szCs w:val="22"/>
        </w:rPr>
      </w:pPr>
      <w:r>
        <w:rPr>
          <w:sz w:val="22"/>
          <w:szCs w:val="22"/>
        </w:rPr>
        <w:t xml:space="preserve">In intra-freq intra-DU case, </w:t>
      </w:r>
      <w:r w:rsidR="004954D4">
        <w:rPr>
          <w:sz w:val="22"/>
          <w:szCs w:val="22"/>
        </w:rPr>
        <w:t>when</w:t>
      </w:r>
      <w:r>
        <w:rPr>
          <w:sz w:val="22"/>
          <w:szCs w:val="22"/>
        </w:rPr>
        <w:t xml:space="preserve"> a </w:t>
      </w:r>
      <w:r w:rsidRPr="00FA367D">
        <w:rPr>
          <w:sz w:val="22"/>
          <w:szCs w:val="22"/>
        </w:rPr>
        <w:t>unified TCI state associated to the target cell has been used by UE</w:t>
      </w:r>
      <w:r>
        <w:rPr>
          <w:sz w:val="22"/>
          <w:szCs w:val="22"/>
        </w:rPr>
        <w:t xml:space="preserve">, </w:t>
      </w:r>
      <w:r w:rsidR="004954D4">
        <w:rPr>
          <w:sz w:val="22"/>
          <w:szCs w:val="22"/>
        </w:rPr>
        <w:t>the latency analysis of L1/L2</w:t>
      </w:r>
      <w:r w:rsidR="00964C0B">
        <w:rPr>
          <w:sz w:val="22"/>
          <w:szCs w:val="22"/>
        </w:rPr>
        <w:t xml:space="preserve"> based</w:t>
      </w:r>
      <w:r w:rsidR="004954D4">
        <w:rPr>
          <w:sz w:val="22"/>
          <w:szCs w:val="22"/>
        </w:rPr>
        <w:t xml:space="preserve"> handover in this case is shown </w:t>
      </w:r>
      <w:r w:rsidR="00B550C1">
        <w:rPr>
          <w:sz w:val="22"/>
          <w:szCs w:val="22"/>
        </w:rPr>
        <w:t xml:space="preserve">in Table 2 </w:t>
      </w:r>
      <w:r w:rsidR="004954D4">
        <w:rPr>
          <w:sz w:val="22"/>
          <w:szCs w:val="22"/>
        </w:rPr>
        <w:t xml:space="preserve">below. </w:t>
      </w:r>
      <w:r w:rsidR="00231CC1">
        <w:rPr>
          <w:sz w:val="22"/>
          <w:szCs w:val="22"/>
        </w:rPr>
        <w:t>The usage of unified TCI framework</w:t>
      </w:r>
      <w:r>
        <w:rPr>
          <w:sz w:val="22"/>
          <w:szCs w:val="22"/>
        </w:rPr>
        <w:t xml:space="preserve"> means the serving cell TA value can also be used as target cell TA. So the RACH procedure towards target cell can be skipped.</w:t>
      </w:r>
      <w:r w:rsidR="00820EDC">
        <w:rPr>
          <w:sz w:val="22"/>
          <w:szCs w:val="22"/>
        </w:rPr>
        <w:t xml:space="preserve"> Also as it’s quite likely the TCI state is known for UE, the latency of baseband retuning can be shorter.</w:t>
      </w:r>
    </w:p>
    <w:p w14:paraId="3AE6B427" w14:textId="2221F4F7" w:rsidR="008E16C2" w:rsidRPr="004646E9" w:rsidRDefault="008E16C2" w:rsidP="008E16C2">
      <w:pPr>
        <w:jc w:val="center"/>
        <w:rPr>
          <w:b/>
          <w:bCs/>
          <w:sz w:val="22"/>
          <w:szCs w:val="22"/>
        </w:rPr>
      </w:pPr>
      <w:r w:rsidRPr="003B71EA">
        <w:rPr>
          <w:b/>
          <w:bCs/>
          <w:sz w:val="22"/>
          <w:szCs w:val="22"/>
        </w:rPr>
        <w:t xml:space="preserve">Table </w:t>
      </w:r>
      <w:r w:rsidR="00C20377">
        <w:rPr>
          <w:b/>
          <w:bCs/>
          <w:sz w:val="22"/>
          <w:szCs w:val="22"/>
        </w:rPr>
        <w:t>2</w:t>
      </w:r>
      <w:r w:rsidRPr="003B71EA">
        <w:rPr>
          <w:b/>
          <w:bCs/>
          <w:sz w:val="22"/>
          <w:szCs w:val="22"/>
        </w:rPr>
        <w:t xml:space="preserve"> </w:t>
      </w:r>
      <w:r>
        <w:rPr>
          <w:b/>
          <w:bCs/>
          <w:sz w:val="22"/>
          <w:szCs w:val="22"/>
        </w:rPr>
        <w:t>latency analysis of L1/L2 based</w:t>
      </w:r>
      <w:r w:rsidRPr="003B71EA">
        <w:rPr>
          <w:b/>
          <w:bCs/>
          <w:sz w:val="22"/>
          <w:szCs w:val="22"/>
        </w:rPr>
        <w:t xml:space="preserve"> handover </w:t>
      </w:r>
      <w:r>
        <w:rPr>
          <w:b/>
          <w:bCs/>
          <w:sz w:val="22"/>
          <w:szCs w:val="22"/>
        </w:rPr>
        <w:t xml:space="preserve">in </w:t>
      </w:r>
      <w:r w:rsidRPr="00F51E68">
        <w:rPr>
          <w:b/>
          <w:bCs/>
          <w:sz w:val="22"/>
          <w:szCs w:val="22"/>
        </w:rPr>
        <w:t>intra-freq-intra-DU case</w:t>
      </w:r>
      <w:r w:rsidR="001C3D25">
        <w:rPr>
          <w:b/>
          <w:bCs/>
          <w:sz w:val="22"/>
          <w:szCs w:val="22"/>
        </w:rPr>
        <w:t xml:space="preserve"> with unified TCI f</w:t>
      </w:r>
      <w:r w:rsidR="00D0145B">
        <w:rPr>
          <w:b/>
          <w:bCs/>
          <w:sz w:val="22"/>
          <w:szCs w:val="22"/>
        </w:rPr>
        <w:t>r</w:t>
      </w:r>
      <w:r w:rsidR="001C3D25">
        <w:rPr>
          <w:b/>
          <w:bCs/>
          <w:sz w:val="22"/>
          <w:szCs w:val="22"/>
        </w:rPr>
        <w:t>amework</w:t>
      </w:r>
    </w:p>
    <w:tbl>
      <w:tblPr>
        <w:tblStyle w:val="GridTable5Dark-Accent5"/>
        <w:tblW w:w="0" w:type="auto"/>
        <w:tblLook w:val="04A0" w:firstRow="1" w:lastRow="0" w:firstColumn="1" w:lastColumn="0" w:noHBand="0" w:noVBand="1"/>
      </w:tblPr>
      <w:tblGrid>
        <w:gridCol w:w="1720"/>
        <w:gridCol w:w="3225"/>
        <w:gridCol w:w="4071"/>
      </w:tblGrid>
      <w:tr w:rsidR="008E16C2" w14:paraId="1B31780A" w14:textId="77777777" w:rsidTr="003911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3F9A1B54" w14:textId="77777777" w:rsidR="008E16C2" w:rsidRDefault="008E16C2" w:rsidP="00545371">
            <w:pPr>
              <w:rPr>
                <w:sz w:val="22"/>
                <w:szCs w:val="22"/>
              </w:rPr>
            </w:pPr>
          </w:p>
        </w:tc>
        <w:tc>
          <w:tcPr>
            <w:tcW w:w="3225" w:type="dxa"/>
          </w:tcPr>
          <w:p w14:paraId="16173338" w14:textId="3FE9F55B" w:rsidR="008E16C2" w:rsidRDefault="004A1313" w:rsidP="00545371">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 xml:space="preserve">Expected </w:t>
            </w:r>
            <w:r w:rsidR="00C720DD">
              <w:rPr>
                <w:sz w:val="22"/>
                <w:szCs w:val="22"/>
              </w:rPr>
              <w:t>operation</w:t>
            </w:r>
          </w:p>
        </w:tc>
        <w:tc>
          <w:tcPr>
            <w:tcW w:w="4071" w:type="dxa"/>
          </w:tcPr>
          <w:p w14:paraId="1314ACAF" w14:textId="762A8A61" w:rsidR="008E16C2" w:rsidRDefault="00391193" w:rsidP="00545371">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8E16C2" w14:paraId="42B78F1C" w14:textId="77777777" w:rsidTr="00391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53D6CF87" w14:textId="77777777" w:rsidR="008E16C2" w:rsidRDefault="008E16C2" w:rsidP="00545371">
            <w:pPr>
              <w:rPr>
                <w:sz w:val="22"/>
                <w:szCs w:val="22"/>
              </w:rPr>
            </w:pPr>
            <w:r w:rsidRPr="00A5586F">
              <w:rPr>
                <w:sz w:val="22"/>
                <w:szCs w:val="22"/>
              </w:rPr>
              <w:t>RRC signalling processing</w:t>
            </w:r>
          </w:p>
        </w:tc>
        <w:tc>
          <w:tcPr>
            <w:tcW w:w="3225" w:type="dxa"/>
          </w:tcPr>
          <w:p w14:paraId="72E45B36" w14:textId="447493EE" w:rsidR="008E16C2" w:rsidRDefault="00DE3C6A"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N/A, as there is only L1/L2 signalling for decoding</w:t>
            </w:r>
          </w:p>
        </w:tc>
        <w:tc>
          <w:tcPr>
            <w:tcW w:w="4071" w:type="dxa"/>
          </w:tcPr>
          <w:p w14:paraId="3D8C1968" w14:textId="7DF0DA7F" w:rsidR="008E16C2" w:rsidRDefault="00E8008D"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 handover is triggered by L1/L2 signalling. And the configuration of candidate cells has been provided to UE in advance, and it’s likely that the UE has decoded the corresponding configuration before it receives the L1/L2 signalling.</w:t>
            </w:r>
          </w:p>
        </w:tc>
      </w:tr>
      <w:tr w:rsidR="008E16C2" w14:paraId="59D9552A" w14:textId="77777777" w:rsidTr="00391193">
        <w:tc>
          <w:tcPr>
            <w:cnfStyle w:val="001000000000" w:firstRow="0" w:lastRow="0" w:firstColumn="1" w:lastColumn="0" w:oddVBand="0" w:evenVBand="0" w:oddHBand="0" w:evenHBand="0" w:firstRowFirstColumn="0" w:firstRowLastColumn="0" w:lastRowFirstColumn="0" w:lastRowLastColumn="0"/>
            <w:tcW w:w="1720" w:type="dxa"/>
          </w:tcPr>
          <w:p w14:paraId="16FA0755" w14:textId="77777777" w:rsidR="008E16C2" w:rsidRDefault="008E16C2" w:rsidP="00545371">
            <w:pPr>
              <w:rPr>
                <w:sz w:val="22"/>
                <w:szCs w:val="22"/>
              </w:rPr>
            </w:pPr>
            <w:r w:rsidRPr="00A5586F">
              <w:rPr>
                <w:sz w:val="22"/>
                <w:szCs w:val="22"/>
              </w:rPr>
              <w:t>Layer 2/3 reconfiguration</w:t>
            </w:r>
          </w:p>
        </w:tc>
        <w:tc>
          <w:tcPr>
            <w:tcW w:w="3225" w:type="dxa"/>
          </w:tcPr>
          <w:p w14:paraId="10F7F969" w14:textId="370DFE37" w:rsidR="008E16C2" w:rsidRDefault="00B47226"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No </w:t>
            </w:r>
            <w:r w:rsidR="00E47AE9">
              <w:rPr>
                <w:sz w:val="22"/>
                <w:szCs w:val="22"/>
              </w:rPr>
              <w:t xml:space="preserve">latency, as </w:t>
            </w:r>
            <w:r>
              <w:rPr>
                <w:sz w:val="22"/>
                <w:szCs w:val="22"/>
              </w:rPr>
              <w:t xml:space="preserve">layer 2/3 reconfiguration </w:t>
            </w:r>
            <w:r w:rsidR="00E47AE9">
              <w:rPr>
                <w:sz w:val="22"/>
                <w:szCs w:val="22"/>
              </w:rPr>
              <w:t>can remain.</w:t>
            </w:r>
          </w:p>
        </w:tc>
        <w:tc>
          <w:tcPr>
            <w:tcW w:w="4071" w:type="dxa"/>
          </w:tcPr>
          <w:p w14:paraId="1427E719" w14:textId="67F5CD57" w:rsidR="008E16C2" w:rsidRDefault="008E16C2"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 intra-DU case, PDCP, RLC and MAC reconfiguration </w:t>
            </w:r>
            <w:r w:rsidR="001817D3">
              <w:rPr>
                <w:sz w:val="22"/>
                <w:szCs w:val="22"/>
              </w:rPr>
              <w:t>can remain</w:t>
            </w:r>
            <w:r>
              <w:rPr>
                <w:sz w:val="22"/>
                <w:szCs w:val="22"/>
              </w:rPr>
              <w:t xml:space="preserve">. PDCP re-establishment/recovery, RLC re-establishment </w:t>
            </w:r>
            <w:r w:rsidR="00E47AE9">
              <w:rPr>
                <w:sz w:val="22"/>
                <w:szCs w:val="22"/>
              </w:rPr>
              <w:t xml:space="preserve">and MAC reset </w:t>
            </w:r>
            <w:r>
              <w:rPr>
                <w:sz w:val="22"/>
                <w:szCs w:val="22"/>
              </w:rPr>
              <w:t>are not needed.</w:t>
            </w:r>
          </w:p>
        </w:tc>
      </w:tr>
      <w:tr w:rsidR="008E16C2" w14:paraId="6A700B94" w14:textId="77777777" w:rsidTr="00391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01A5171C" w14:textId="77777777" w:rsidR="008E16C2" w:rsidRDefault="008E16C2" w:rsidP="00545371">
            <w:pPr>
              <w:rPr>
                <w:sz w:val="22"/>
                <w:szCs w:val="22"/>
              </w:rPr>
            </w:pPr>
            <w:r w:rsidRPr="00A5586F">
              <w:rPr>
                <w:sz w:val="22"/>
                <w:szCs w:val="22"/>
              </w:rPr>
              <w:lastRenderedPageBreak/>
              <w:t>RF retuning</w:t>
            </w:r>
          </w:p>
        </w:tc>
        <w:tc>
          <w:tcPr>
            <w:tcW w:w="3225" w:type="dxa"/>
          </w:tcPr>
          <w:p w14:paraId="35744166" w14:textId="77777777" w:rsidR="008E16C2" w:rsidRDefault="008E16C2"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RF retuning is expected.</w:t>
            </w:r>
          </w:p>
        </w:tc>
        <w:tc>
          <w:tcPr>
            <w:tcW w:w="4071" w:type="dxa"/>
          </w:tcPr>
          <w:p w14:paraId="47FDB0AF" w14:textId="3B3CFA80" w:rsidR="008E16C2" w:rsidRDefault="00EF5324" w:rsidP="00545371">
            <w:pPr>
              <w:cnfStyle w:val="000000100000" w:firstRow="0" w:lastRow="0" w:firstColumn="0" w:lastColumn="0" w:oddVBand="0" w:evenVBand="0" w:oddHBand="1" w:evenHBand="0" w:firstRowFirstColumn="0" w:firstRowLastColumn="0" w:lastRowFirstColumn="0" w:lastRowLastColumn="0"/>
              <w:rPr>
                <w:sz w:val="22"/>
                <w:szCs w:val="22"/>
              </w:rPr>
            </w:pPr>
            <w:r w:rsidRPr="00EF5324">
              <w:rPr>
                <w:sz w:val="22"/>
                <w:szCs w:val="22"/>
              </w:rPr>
              <w:t>No RF retuning is expected since the carrier frequency is not changed</w:t>
            </w:r>
            <w:r w:rsidR="008E16C2">
              <w:rPr>
                <w:sz w:val="22"/>
                <w:szCs w:val="22"/>
              </w:rPr>
              <w:t>.</w:t>
            </w:r>
          </w:p>
        </w:tc>
      </w:tr>
      <w:tr w:rsidR="008E16C2" w14:paraId="392772F1" w14:textId="77777777" w:rsidTr="00391193">
        <w:tc>
          <w:tcPr>
            <w:cnfStyle w:val="001000000000" w:firstRow="0" w:lastRow="0" w:firstColumn="1" w:lastColumn="0" w:oddVBand="0" w:evenVBand="0" w:oddHBand="0" w:evenHBand="0" w:firstRowFirstColumn="0" w:firstRowLastColumn="0" w:lastRowFirstColumn="0" w:lastRowLastColumn="0"/>
            <w:tcW w:w="1720" w:type="dxa"/>
          </w:tcPr>
          <w:p w14:paraId="67791D15" w14:textId="77777777" w:rsidR="008E16C2" w:rsidRDefault="008E16C2" w:rsidP="00545371">
            <w:pPr>
              <w:rPr>
                <w:sz w:val="22"/>
                <w:szCs w:val="22"/>
              </w:rPr>
            </w:pPr>
            <w:r w:rsidRPr="00A5586F">
              <w:rPr>
                <w:sz w:val="22"/>
                <w:szCs w:val="22"/>
              </w:rPr>
              <w:t>baseband retuning</w:t>
            </w:r>
          </w:p>
        </w:tc>
        <w:tc>
          <w:tcPr>
            <w:tcW w:w="3225" w:type="dxa"/>
          </w:tcPr>
          <w:p w14:paraId="2C5D932F" w14:textId="03F6B572" w:rsidR="008E16C2" w:rsidRDefault="008E16C2"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UE needs </w:t>
            </w:r>
            <w:r w:rsidR="0011088B">
              <w:rPr>
                <w:sz w:val="22"/>
                <w:szCs w:val="22"/>
              </w:rPr>
              <w:t xml:space="preserve">to </w:t>
            </w:r>
            <w:r>
              <w:rPr>
                <w:sz w:val="22"/>
                <w:szCs w:val="22"/>
              </w:rPr>
              <w:t>apply target cell PCI and new C-RNTI for RS sequence generation and scrambling sequence generation.</w:t>
            </w:r>
          </w:p>
          <w:p w14:paraId="1CE442C6" w14:textId="36A17103" w:rsidR="008E16C2" w:rsidRDefault="008E16C2" w:rsidP="00545371">
            <w:pPr>
              <w:cnfStyle w:val="000000000000" w:firstRow="0" w:lastRow="0" w:firstColumn="0" w:lastColumn="0" w:oddVBand="0" w:evenVBand="0" w:oddHBand="0" w:evenHBand="0" w:firstRowFirstColumn="0" w:firstRowLastColumn="0" w:lastRowFirstColumn="0" w:lastRowLastColumn="0"/>
              <w:rPr>
                <w:sz w:val="22"/>
                <w:szCs w:val="22"/>
              </w:rPr>
            </w:pPr>
          </w:p>
        </w:tc>
        <w:tc>
          <w:tcPr>
            <w:tcW w:w="4071" w:type="dxa"/>
          </w:tcPr>
          <w:p w14:paraId="7BE27174" w14:textId="663712CE" w:rsidR="008E16C2" w:rsidRDefault="00133AF2"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Beam paring and refinement are not needed.</w:t>
            </w:r>
          </w:p>
        </w:tc>
      </w:tr>
      <w:tr w:rsidR="00BC5C35" w14:paraId="3FC74F75" w14:textId="77777777" w:rsidTr="00391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39714E82" w14:textId="77777777" w:rsidR="00BC5C35" w:rsidRDefault="00BC5C35" w:rsidP="00BC5C35">
            <w:pPr>
              <w:rPr>
                <w:sz w:val="22"/>
                <w:szCs w:val="22"/>
              </w:rPr>
            </w:pPr>
            <w:r w:rsidRPr="00A5586F">
              <w:rPr>
                <w:sz w:val="22"/>
                <w:szCs w:val="22"/>
              </w:rPr>
              <w:t>Security related operation</w:t>
            </w:r>
          </w:p>
        </w:tc>
        <w:tc>
          <w:tcPr>
            <w:tcW w:w="3225" w:type="dxa"/>
          </w:tcPr>
          <w:p w14:paraId="4ADDAB97" w14:textId="26893453" w:rsidR="00BC5C35" w:rsidRDefault="00BC5C35" w:rsidP="00BC5C35">
            <w:pPr>
              <w:cnfStyle w:val="000000100000" w:firstRow="0" w:lastRow="0" w:firstColumn="0" w:lastColumn="0" w:oddVBand="0" w:evenVBand="0" w:oddHBand="1" w:evenHBand="0" w:firstRowFirstColumn="0" w:firstRowLastColumn="0" w:lastRowFirstColumn="0" w:lastRowLastColumn="0"/>
              <w:rPr>
                <w:sz w:val="22"/>
                <w:szCs w:val="22"/>
              </w:rPr>
            </w:pPr>
            <w:r w:rsidRPr="00D23BE3">
              <w:rPr>
                <w:sz w:val="22"/>
                <w:szCs w:val="22"/>
              </w:rPr>
              <w:t>No need to update security related information as CU does not change</w:t>
            </w:r>
            <w:r>
              <w:rPr>
                <w:sz w:val="22"/>
                <w:szCs w:val="22"/>
              </w:rPr>
              <w:t>.</w:t>
            </w:r>
          </w:p>
        </w:tc>
        <w:tc>
          <w:tcPr>
            <w:tcW w:w="4071" w:type="dxa"/>
          </w:tcPr>
          <w:p w14:paraId="350C9BF1" w14:textId="0C116990" w:rsidR="00BC5C35" w:rsidRDefault="00BC5C35" w:rsidP="00BC5C35">
            <w:pPr>
              <w:cnfStyle w:val="000000100000" w:firstRow="0" w:lastRow="0" w:firstColumn="0" w:lastColumn="0" w:oddVBand="0" w:evenVBand="0" w:oddHBand="1"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tr w:rsidR="008E16C2" w14:paraId="5FDCCDFC" w14:textId="77777777" w:rsidTr="00391193">
        <w:tc>
          <w:tcPr>
            <w:cnfStyle w:val="001000000000" w:firstRow="0" w:lastRow="0" w:firstColumn="1" w:lastColumn="0" w:oddVBand="0" w:evenVBand="0" w:oddHBand="0" w:evenHBand="0" w:firstRowFirstColumn="0" w:firstRowLastColumn="0" w:lastRowFirstColumn="0" w:lastRowLastColumn="0"/>
            <w:tcW w:w="1720" w:type="dxa"/>
          </w:tcPr>
          <w:p w14:paraId="5C400C5A" w14:textId="77777777" w:rsidR="008E16C2" w:rsidRDefault="008E16C2" w:rsidP="00545371">
            <w:pPr>
              <w:rPr>
                <w:sz w:val="22"/>
                <w:szCs w:val="22"/>
              </w:rPr>
            </w:pPr>
            <w:r w:rsidRPr="00A5586F">
              <w:rPr>
                <w:sz w:val="22"/>
                <w:szCs w:val="22"/>
              </w:rPr>
              <w:t>DL synchronization</w:t>
            </w:r>
          </w:p>
        </w:tc>
        <w:tc>
          <w:tcPr>
            <w:tcW w:w="3225" w:type="dxa"/>
          </w:tcPr>
          <w:p w14:paraId="2026B229" w14:textId="06DE622B" w:rsidR="008E16C2" w:rsidRDefault="00160792"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latency</w:t>
            </w:r>
            <w:r w:rsidR="00E23CBB">
              <w:rPr>
                <w:sz w:val="22"/>
                <w:szCs w:val="22"/>
              </w:rPr>
              <w:t xml:space="preserve"> is foreseen</w:t>
            </w:r>
            <w:r>
              <w:rPr>
                <w:sz w:val="22"/>
                <w:szCs w:val="22"/>
              </w:rPr>
              <w:t xml:space="preserve">. </w:t>
            </w:r>
            <w:r w:rsidR="008E16C2">
              <w:rPr>
                <w:sz w:val="22"/>
                <w:szCs w:val="22"/>
              </w:rPr>
              <w:t>If the UE has measured on target cell recently, the DL synchronization can be maintained.</w:t>
            </w:r>
          </w:p>
        </w:tc>
        <w:tc>
          <w:tcPr>
            <w:tcW w:w="4071" w:type="dxa"/>
          </w:tcPr>
          <w:p w14:paraId="078DA417" w14:textId="43DC61C0" w:rsidR="008E16C2" w:rsidRDefault="00CE013A"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If the TCI state</w:t>
            </w:r>
            <w:r w:rsidR="0001204D">
              <w:rPr>
                <w:sz w:val="22"/>
                <w:szCs w:val="22"/>
              </w:rPr>
              <w:t xml:space="preserve"> associated to target cell is activated for UE, the latency of beam refinement can also be saved.</w:t>
            </w:r>
          </w:p>
        </w:tc>
      </w:tr>
      <w:tr w:rsidR="008E16C2" w14:paraId="466F06DA" w14:textId="77777777" w:rsidTr="003911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34D72F43" w14:textId="77777777" w:rsidR="008E16C2" w:rsidRDefault="008E16C2" w:rsidP="00545371">
            <w:pPr>
              <w:rPr>
                <w:sz w:val="22"/>
                <w:szCs w:val="22"/>
              </w:rPr>
            </w:pPr>
            <w:r w:rsidRPr="00A5586F">
              <w:rPr>
                <w:sz w:val="22"/>
                <w:szCs w:val="22"/>
              </w:rPr>
              <w:t>RACH towards target cell</w:t>
            </w:r>
          </w:p>
        </w:tc>
        <w:tc>
          <w:tcPr>
            <w:tcW w:w="3225" w:type="dxa"/>
          </w:tcPr>
          <w:p w14:paraId="3E3CFAB3" w14:textId="49385918" w:rsidR="008E16C2" w:rsidRDefault="00FB27CC"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RACH is needed.</w:t>
            </w:r>
          </w:p>
        </w:tc>
        <w:tc>
          <w:tcPr>
            <w:tcW w:w="4071" w:type="dxa"/>
          </w:tcPr>
          <w:p w14:paraId="446A8B4E" w14:textId="26ACD842" w:rsidR="008E16C2" w:rsidRDefault="00FB27CC"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Source</w:t>
            </w:r>
            <w:r w:rsidR="009C07D6">
              <w:rPr>
                <w:sz w:val="22"/>
                <w:szCs w:val="22"/>
              </w:rPr>
              <w:t xml:space="preserve"> cell</w:t>
            </w:r>
            <w:r>
              <w:rPr>
                <w:sz w:val="22"/>
                <w:szCs w:val="22"/>
              </w:rPr>
              <w:t xml:space="preserve"> TA can be reused</w:t>
            </w:r>
            <w:r w:rsidR="00A276A0">
              <w:rPr>
                <w:sz w:val="22"/>
                <w:szCs w:val="22"/>
              </w:rPr>
              <w:t xml:space="preserve"> as it is common for all activated TCI-states</w:t>
            </w:r>
            <w:r w:rsidR="009C07D6">
              <w:rPr>
                <w:sz w:val="22"/>
                <w:szCs w:val="22"/>
              </w:rPr>
              <w:t>.</w:t>
            </w:r>
          </w:p>
        </w:tc>
      </w:tr>
    </w:tbl>
    <w:p w14:paraId="24949EBC" w14:textId="77777777" w:rsidR="00BD4DB3" w:rsidRDefault="00BD4DB3" w:rsidP="00AE4652">
      <w:pPr>
        <w:rPr>
          <w:sz w:val="22"/>
          <w:szCs w:val="22"/>
        </w:rPr>
      </w:pPr>
    </w:p>
    <w:p w14:paraId="74023890" w14:textId="3FEEB7BE" w:rsidR="00213A1E" w:rsidRDefault="00213A1E" w:rsidP="00AE4652">
      <w:pPr>
        <w:rPr>
          <w:sz w:val="22"/>
          <w:szCs w:val="22"/>
        </w:rPr>
      </w:pPr>
      <w:r>
        <w:rPr>
          <w:sz w:val="22"/>
          <w:szCs w:val="22"/>
        </w:rPr>
        <w:t xml:space="preserve">The handover procedure in case of </w:t>
      </w:r>
      <w:r w:rsidRPr="00F51DD9">
        <w:rPr>
          <w:sz w:val="22"/>
          <w:szCs w:val="22"/>
        </w:rPr>
        <w:t>intra-freq-intra-DU</w:t>
      </w:r>
      <w:r>
        <w:rPr>
          <w:sz w:val="22"/>
          <w:szCs w:val="22"/>
        </w:rPr>
        <w:t xml:space="preserve"> with the</w:t>
      </w:r>
      <w:r w:rsidR="00D87AC9">
        <w:rPr>
          <w:sz w:val="22"/>
          <w:szCs w:val="22"/>
        </w:rPr>
        <w:t xml:space="preserve"> unified TCI framework</w:t>
      </w:r>
      <w:r w:rsidR="00DB5D5E">
        <w:rPr>
          <w:sz w:val="22"/>
          <w:szCs w:val="22"/>
        </w:rPr>
        <w:t xml:space="preserve"> </w:t>
      </w:r>
      <w:r w:rsidR="009C07D6">
        <w:rPr>
          <w:sz w:val="22"/>
          <w:szCs w:val="22"/>
        </w:rPr>
        <w:t>enabled</w:t>
      </w:r>
      <w:r>
        <w:rPr>
          <w:sz w:val="22"/>
          <w:szCs w:val="22"/>
        </w:rPr>
        <w:t xml:space="preserve"> is illustrated in Figure </w:t>
      </w:r>
      <w:r w:rsidR="00DB5D5E">
        <w:rPr>
          <w:sz w:val="22"/>
          <w:szCs w:val="22"/>
        </w:rPr>
        <w:t>2.</w:t>
      </w:r>
      <w:r w:rsidR="00B62B01">
        <w:rPr>
          <w:sz w:val="22"/>
          <w:szCs w:val="22"/>
        </w:rPr>
        <w:t xml:space="preserve"> The only left step is baseband retuning, and all other steps can be skipped, which leads to the least handover latency.</w:t>
      </w:r>
    </w:p>
    <w:p w14:paraId="16C53569" w14:textId="23CAED74" w:rsidR="004C252D" w:rsidRDefault="004C252D" w:rsidP="00AE4652">
      <w:r>
        <w:object w:dxaOrig="12492" w:dyaOrig="2988" w14:anchorId="24864766">
          <v:shape id="_x0000_i1026" type="#_x0000_t75" style="width:450.8pt;height:108.3pt" o:ole="">
            <v:imagedata r:id="rId14" o:title=""/>
          </v:shape>
          <o:OLEObject Type="Embed" ProgID="Visio.Drawing.15" ShapeID="_x0000_i1026" DrawAspect="Content" ObjectID="_1721654283" r:id="rId15"/>
        </w:object>
      </w:r>
    </w:p>
    <w:p w14:paraId="2FAA5974" w14:textId="2E3DE363" w:rsidR="004C252D" w:rsidRPr="00F07EF9" w:rsidRDefault="004C252D" w:rsidP="004C252D">
      <w:pPr>
        <w:jc w:val="center"/>
        <w:rPr>
          <w:b/>
          <w:bCs/>
          <w:sz w:val="22"/>
          <w:szCs w:val="22"/>
        </w:rPr>
      </w:pPr>
      <w:r w:rsidRPr="00F07EF9">
        <w:rPr>
          <w:b/>
          <w:bCs/>
          <w:sz w:val="22"/>
          <w:szCs w:val="22"/>
        </w:rPr>
        <w:t xml:space="preserve">Figure </w:t>
      </w:r>
      <w:r>
        <w:rPr>
          <w:b/>
          <w:bCs/>
          <w:sz w:val="22"/>
          <w:szCs w:val="22"/>
        </w:rPr>
        <w:t>2</w:t>
      </w:r>
      <w:r w:rsidRPr="00F07EF9">
        <w:rPr>
          <w:b/>
          <w:bCs/>
          <w:sz w:val="22"/>
          <w:szCs w:val="22"/>
        </w:rPr>
        <w:t xml:space="preserve"> </w:t>
      </w:r>
      <w:r>
        <w:rPr>
          <w:b/>
          <w:bCs/>
          <w:sz w:val="22"/>
          <w:szCs w:val="22"/>
        </w:rPr>
        <w:t xml:space="preserve">L1/L2 based </w:t>
      </w:r>
      <w:r w:rsidRPr="00F07EF9">
        <w:rPr>
          <w:b/>
          <w:bCs/>
          <w:sz w:val="22"/>
          <w:szCs w:val="22"/>
        </w:rPr>
        <w:t>handover procedure in case of intra-freq-intra-DU</w:t>
      </w:r>
      <w:r>
        <w:rPr>
          <w:b/>
          <w:bCs/>
          <w:sz w:val="22"/>
          <w:szCs w:val="22"/>
        </w:rPr>
        <w:t xml:space="preserve"> and </w:t>
      </w:r>
      <w:r w:rsidRPr="004C252D">
        <w:rPr>
          <w:b/>
          <w:bCs/>
          <w:sz w:val="22"/>
          <w:szCs w:val="22"/>
        </w:rPr>
        <w:t>a unified TCI state associated to the target cell has been used by UE</w:t>
      </w:r>
    </w:p>
    <w:p w14:paraId="4D62D7F9" w14:textId="77777777" w:rsidR="009C07D6" w:rsidRPr="00F07EF9" w:rsidRDefault="009C07D6" w:rsidP="004C252D">
      <w:pPr>
        <w:jc w:val="center"/>
        <w:rPr>
          <w:b/>
          <w:bCs/>
          <w:sz w:val="22"/>
          <w:szCs w:val="22"/>
        </w:rPr>
      </w:pPr>
    </w:p>
    <w:p w14:paraId="5EE4AF9E" w14:textId="6A045ABE" w:rsidR="00956469" w:rsidRDefault="00956469" w:rsidP="00956469">
      <w:pPr>
        <w:pStyle w:val="Heading3"/>
      </w:pPr>
      <w:r>
        <w:t>2.2.3 I</w:t>
      </w:r>
      <w:r w:rsidRPr="00F51DD9">
        <w:t>nt</w:t>
      </w:r>
      <w:r>
        <w:t>er</w:t>
      </w:r>
      <w:r w:rsidRPr="00F51DD9">
        <w:t>-freq-intra-</w:t>
      </w:r>
      <w:r>
        <w:t>C</w:t>
      </w:r>
      <w:r w:rsidRPr="00F51DD9">
        <w:t>U</w:t>
      </w:r>
      <w:r w:rsidR="00D7441E">
        <w:t>-inter-DU</w:t>
      </w:r>
      <w:r>
        <w:t xml:space="preserve"> </w:t>
      </w:r>
      <w:r w:rsidR="00AA2D47">
        <w:t xml:space="preserve">handover </w:t>
      </w:r>
      <w:r>
        <w:t>case</w:t>
      </w:r>
    </w:p>
    <w:p w14:paraId="3B045129" w14:textId="6D17965C" w:rsidR="004C252D" w:rsidRDefault="004C252D" w:rsidP="00AE4652">
      <w:pPr>
        <w:rPr>
          <w:sz w:val="22"/>
          <w:szCs w:val="22"/>
        </w:rPr>
      </w:pPr>
    </w:p>
    <w:p w14:paraId="304842AE" w14:textId="0D5B842A" w:rsidR="00C20377" w:rsidRDefault="004C252D" w:rsidP="00C20377">
      <w:pPr>
        <w:rPr>
          <w:sz w:val="22"/>
          <w:szCs w:val="22"/>
        </w:rPr>
      </w:pPr>
      <w:r>
        <w:rPr>
          <w:sz w:val="22"/>
          <w:szCs w:val="22"/>
        </w:rPr>
        <w:t>For inter-freq intra-CU inter-DU case,</w:t>
      </w:r>
      <w:r w:rsidR="002B3213">
        <w:rPr>
          <w:sz w:val="22"/>
          <w:szCs w:val="22"/>
        </w:rPr>
        <w:t xml:space="preserve"> compared to intra-freq intra-DU case, RLC reconfiguration and reestablishment, MAC reconfiguration and reset, RF retuning are needed</w:t>
      </w:r>
      <w:r w:rsidR="00C20377">
        <w:rPr>
          <w:sz w:val="22"/>
          <w:szCs w:val="22"/>
        </w:rPr>
        <w:t>.</w:t>
      </w:r>
      <w:r w:rsidR="002B3213">
        <w:rPr>
          <w:sz w:val="22"/>
          <w:szCs w:val="22"/>
        </w:rPr>
        <w:t xml:space="preserve"> </w:t>
      </w:r>
      <w:r w:rsidR="00C20377">
        <w:rPr>
          <w:sz w:val="22"/>
          <w:szCs w:val="22"/>
        </w:rPr>
        <w:t>The latency analysis of L1/L2</w:t>
      </w:r>
      <w:r w:rsidR="00D7441E">
        <w:rPr>
          <w:sz w:val="22"/>
          <w:szCs w:val="22"/>
        </w:rPr>
        <w:t xml:space="preserve"> based</w:t>
      </w:r>
      <w:r w:rsidR="00C20377">
        <w:rPr>
          <w:sz w:val="22"/>
          <w:szCs w:val="22"/>
        </w:rPr>
        <w:t xml:space="preserve"> handover in this case is shown in Table 3 below:</w:t>
      </w:r>
    </w:p>
    <w:p w14:paraId="5F32E1CE" w14:textId="1EA159B6" w:rsidR="00C20377" w:rsidRPr="004646E9" w:rsidRDefault="00C20377" w:rsidP="00C20377">
      <w:pPr>
        <w:jc w:val="center"/>
        <w:rPr>
          <w:b/>
          <w:bCs/>
          <w:sz w:val="22"/>
          <w:szCs w:val="22"/>
        </w:rPr>
      </w:pPr>
      <w:r w:rsidRPr="003B71EA">
        <w:rPr>
          <w:b/>
          <w:bCs/>
          <w:sz w:val="22"/>
          <w:szCs w:val="22"/>
        </w:rPr>
        <w:t xml:space="preserve">Table </w:t>
      </w:r>
      <w:r>
        <w:rPr>
          <w:b/>
          <w:bCs/>
          <w:sz w:val="22"/>
          <w:szCs w:val="22"/>
        </w:rPr>
        <w:t>3</w:t>
      </w:r>
      <w:r w:rsidRPr="003B71EA">
        <w:rPr>
          <w:b/>
          <w:bCs/>
          <w:sz w:val="22"/>
          <w:szCs w:val="22"/>
        </w:rPr>
        <w:t xml:space="preserve"> </w:t>
      </w:r>
      <w:r>
        <w:rPr>
          <w:b/>
          <w:bCs/>
          <w:sz w:val="22"/>
          <w:szCs w:val="22"/>
        </w:rPr>
        <w:t>latency analysis of L1/L2 based</w:t>
      </w:r>
      <w:r w:rsidRPr="003B71EA">
        <w:rPr>
          <w:b/>
          <w:bCs/>
          <w:sz w:val="22"/>
          <w:szCs w:val="22"/>
        </w:rPr>
        <w:t xml:space="preserve"> handover </w:t>
      </w:r>
      <w:r>
        <w:rPr>
          <w:b/>
          <w:bCs/>
          <w:sz w:val="22"/>
          <w:szCs w:val="22"/>
        </w:rPr>
        <w:t xml:space="preserve">in </w:t>
      </w:r>
      <w:bookmarkStart w:id="3" w:name="_Hlk110934310"/>
      <w:r w:rsidRPr="00F51E68">
        <w:rPr>
          <w:b/>
          <w:bCs/>
          <w:sz w:val="22"/>
          <w:szCs w:val="22"/>
        </w:rPr>
        <w:t>int</w:t>
      </w:r>
      <w:r>
        <w:rPr>
          <w:b/>
          <w:bCs/>
          <w:sz w:val="22"/>
          <w:szCs w:val="22"/>
        </w:rPr>
        <w:t>er</w:t>
      </w:r>
      <w:r w:rsidRPr="00F51E68">
        <w:rPr>
          <w:b/>
          <w:bCs/>
          <w:sz w:val="22"/>
          <w:szCs w:val="22"/>
        </w:rPr>
        <w:t>-freq-intra-</w:t>
      </w:r>
      <w:r>
        <w:rPr>
          <w:b/>
          <w:bCs/>
          <w:sz w:val="22"/>
          <w:szCs w:val="22"/>
        </w:rPr>
        <w:t>C</w:t>
      </w:r>
      <w:r w:rsidRPr="00F51E68">
        <w:rPr>
          <w:b/>
          <w:bCs/>
          <w:sz w:val="22"/>
          <w:szCs w:val="22"/>
        </w:rPr>
        <w:t>U</w:t>
      </w:r>
      <w:r w:rsidR="002A3839">
        <w:rPr>
          <w:b/>
          <w:bCs/>
          <w:sz w:val="22"/>
          <w:szCs w:val="22"/>
        </w:rPr>
        <w:t>-inter-DU</w:t>
      </w:r>
      <w:r w:rsidRPr="00F51E68">
        <w:rPr>
          <w:b/>
          <w:bCs/>
          <w:sz w:val="22"/>
          <w:szCs w:val="22"/>
        </w:rPr>
        <w:t xml:space="preserve"> case</w:t>
      </w:r>
      <w:bookmarkEnd w:id="3"/>
    </w:p>
    <w:tbl>
      <w:tblPr>
        <w:tblStyle w:val="GridTable5Dark-Accent5"/>
        <w:tblW w:w="0" w:type="auto"/>
        <w:tblLook w:val="04A0" w:firstRow="1" w:lastRow="0" w:firstColumn="1" w:lastColumn="0" w:noHBand="0" w:noVBand="1"/>
      </w:tblPr>
      <w:tblGrid>
        <w:gridCol w:w="1885"/>
        <w:gridCol w:w="3150"/>
        <w:gridCol w:w="3981"/>
      </w:tblGrid>
      <w:tr w:rsidR="00C20377" w14:paraId="23FE477C" w14:textId="77777777" w:rsidTr="00C91C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E0D7873" w14:textId="77777777" w:rsidR="00C20377" w:rsidRDefault="00C20377" w:rsidP="00545371">
            <w:pPr>
              <w:rPr>
                <w:sz w:val="22"/>
                <w:szCs w:val="22"/>
              </w:rPr>
            </w:pPr>
          </w:p>
        </w:tc>
        <w:tc>
          <w:tcPr>
            <w:tcW w:w="3150" w:type="dxa"/>
          </w:tcPr>
          <w:p w14:paraId="25D29ABD" w14:textId="6B64709D" w:rsidR="00C20377" w:rsidRDefault="004A1313" w:rsidP="00545371">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 xml:space="preserve">Expected </w:t>
            </w:r>
            <w:r w:rsidR="00C720DD">
              <w:rPr>
                <w:sz w:val="22"/>
                <w:szCs w:val="22"/>
              </w:rPr>
              <w:t>operation</w:t>
            </w:r>
          </w:p>
        </w:tc>
        <w:tc>
          <w:tcPr>
            <w:tcW w:w="3981" w:type="dxa"/>
          </w:tcPr>
          <w:p w14:paraId="1B86F8AA" w14:textId="4873F233" w:rsidR="00C20377" w:rsidRDefault="00391193" w:rsidP="00545371">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C20377" w14:paraId="7D22159F" w14:textId="77777777" w:rsidTr="00C91C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D091C96" w14:textId="77777777" w:rsidR="00C20377" w:rsidRDefault="00C20377" w:rsidP="00545371">
            <w:pPr>
              <w:rPr>
                <w:sz w:val="22"/>
                <w:szCs w:val="22"/>
              </w:rPr>
            </w:pPr>
            <w:r w:rsidRPr="00A5586F">
              <w:rPr>
                <w:sz w:val="22"/>
                <w:szCs w:val="22"/>
              </w:rPr>
              <w:t>RRC signalling processing</w:t>
            </w:r>
          </w:p>
        </w:tc>
        <w:tc>
          <w:tcPr>
            <w:tcW w:w="3150" w:type="dxa"/>
          </w:tcPr>
          <w:p w14:paraId="119A9DB5" w14:textId="3981A865" w:rsidR="00C20377" w:rsidRDefault="00DE3C6A" w:rsidP="00545371">
            <w:pPr>
              <w:cnfStyle w:val="000000100000" w:firstRow="0" w:lastRow="0" w:firstColumn="0" w:lastColumn="0" w:oddVBand="0" w:evenVBand="0" w:oddHBand="1" w:evenHBand="0" w:firstRowFirstColumn="0" w:firstRowLastColumn="0" w:lastRowFirstColumn="0" w:lastRowLastColumn="0"/>
              <w:rPr>
                <w:sz w:val="22"/>
                <w:szCs w:val="22"/>
              </w:rPr>
            </w:pPr>
            <w:r w:rsidRPr="00DE3C6A">
              <w:rPr>
                <w:sz w:val="22"/>
                <w:szCs w:val="22"/>
              </w:rPr>
              <w:t>N/A, as there is only L1/L2 signalling for decoding</w:t>
            </w:r>
          </w:p>
        </w:tc>
        <w:tc>
          <w:tcPr>
            <w:tcW w:w="3981" w:type="dxa"/>
          </w:tcPr>
          <w:p w14:paraId="73A0DBED" w14:textId="0FFFAD19" w:rsidR="00C20377" w:rsidRDefault="00E8008D"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The handover is triggered by L1/L2 signalling. And the configuration of candidate cells has been provided to UE in advance, and it’s likely that the UE has </w:t>
            </w:r>
            <w:r>
              <w:rPr>
                <w:sz w:val="22"/>
                <w:szCs w:val="22"/>
              </w:rPr>
              <w:lastRenderedPageBreak/>
              <w:t>decoded the corresponding configuration before it receives the L1/L2 signalling.</w:t>
            </w:r>
          </w:p>
        </w:tc>
      </w:tr>
      <w:tr w:rsidR="00C20377" w14:paraId="09632A73" w14:textId="77777777" w:rsidTr="00C91C5B">
        <w:tc>
          <w:tcPr>
            <w:cnfStyle w:val="001000000000" w:firstRow="0" w:lastRow="0" w:firstColumn="1" w:lastColumn="0" w:oddVBand="0" w:evenVBand="0" w:oddHBand="0" w:evenHBand="0" w:firstRowFirstColumn="0" w:firstRowLastColumn="0" w:lastRowFirstColumn="0" w:lastRowLastColumn="0"/>
            <w:tcW w:w="1885" w:type="dxa"/>
          </w:tcPr>
          <w:p w14:paraId="1FA45ECA" w14:textId="77777777" w:rsidR="00C20377" w:rsidRDefault="00C20377" w:rsidP="00545371">
            <w:pPr>
              <w:rPr>
                <w:sz w:val="22"/>
                <w:szCs w:val="22"/>
              </w:rPr>
            </w:pPr>
            <w:r w:rsidRPr="00A5586F">
              <w:rPr>
                <w:sz w:val="22"/>
                <w:szCs w:val="22"/>
              </w:rPr>
              <w:lastRenderedPageBreak/>
              <w:t>Layer 2/3 reconfiguration</w:t>
            </w:r>
          </w:p>
        </w:tc>
        <w:tc>
          <w:tcPr>
            <w:tcW w:w="3150" w:type="dxa"/>
          </w:tcPr>
          <w:p w14:paraId="49AAD60D" w14:textId="77777777" w:rsidR="00924369" w:rsidRDefault="00924369"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RLC and MAC reconfiguration are possible.</w:t>
            </w:r>
          </w:p>
          <w:p w14:paraId="7FD51FC1" w14:textId="43E52AE1" w:rsidR="00C20377" w:rsidRDefault="00245001"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PDCP recovery is needed for AM bears when RLC re-establishment is performed due to the change of DU.</w:t>
            </w:r>
            <w:r w:rsidR="00517A66">
              <w:rPr>
                <w:sz w:val="22"/>
                <w:szCs w:val="22"/>
              </w:rPr>
              <w:t xml:space="preserve"> RLC re-establishment and </w:t>
            </w:r>
            <w:r w:rsidR="00C20377">
              <w:rPr>
                <w:sz w:val="22"/>
                <w:szCs w:val="22"/>
              </w:rPr>
              <w:t xml:space="preserve">MAC reset </w:t>
            </w:r>
            <w:r w:rsidR="00517A66">
              <w:rPr>
                <w:sz w:val="22"/>
                <w:szCs w:val="22"/>
              </w:rPr>
              <w:t>are</w:t>
            </w:r>
            <w:r w:rsidR="00C20377">
              <w:rPr>
                <w:sz w:val="22"/>
                <w:szCs w:val="22"/>
              </w:rPr>
              <w:t xml:space="preserve"> needed</w:t>
            </w:r>
            <w:r>
              <w:rPr>
                <w:sz w:val="22"/>
                <w:szCs w:val="22"/>
              </w:rPr>
              <w:t>.</w:t>
            </w:r>
          </w:p>
        </w:tc>
        <w:tc>
          <w:tcPr>
            <w:tcW w:w="3981" w:type="dxa"/>
          </w:tcPr>
          <w:p w14:paraId="2E302E0B" w14:textId="2EDE6577"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intra-</w:t>
            </w:r>
            <w:r w:rsidR="00245001">
              <w:rPr>
                <w:sz w:val="22"/>
                <w:szCs w:val="22"/>
              </w:rPr>
              <w:t>C</w:t>
            </w:r>
            <w:r>
              <w:rPr>
                <w:sz w:val="22"/>
                <w:szCs w:val="22"/>
              </w:rPr>
              <w:t xml:space="preserve">U case, PDCP reconfiguration </w:t>
            </w:r>
            <w:r w:rsidR="00245001">
              <w:rPr>
                <w:sz w:val="22"/>
                <w:szCs w:val="22"/>
              </w:rPr>
              <w:t>is</w:t>
            </w:r>
            <w:r>
              <w:rPr>
                <w:sz w:val="22"/>
                <w:szCs w:val="22"/>
              </w:rPr>
              <w:t xml:space="preserve"> not needed. PDCP re-establishment</w:t>
            </w:r>
            <w:r w:rsidR="00245001">
              <w:rPr>
                <w:sz w:val="22"/>
                <w:szCs w:val="22"/>
              </w:rPr>
              <w:t xml:space="preserve"> is</w:t>
            </w:r>
            <w:r>
              <w:rPr>
                <w:sz w:val="22"/>
                <w:szCs w:val="22"/>
              </w:rPr>
              <w:t xml:space="preserve"> not needed.</w:t>
            </w:r>
          </w:p>
        </w:tc>
      </w:tr>
      <w:tr w:rsidR="00C20377" w14:paraId="7B3C7C51" w14:textId="77777777" w:rsidTr="00C91C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C603812" w14:textId="77777777" w:rsidR="00C20377" w:rsidRDefault="00C20377" w:rsidP="00545371">
            <w:pPr>
              <w:rPr>
                <w:sz w:val="22"/>
                <w:szCs w:val="22"/>
              </w:rPr>
            </w:pPr>
            <w:r w:rsidRPr="00A5586F">
              <w:rPr>
                <w:sz w:val="22"/>
                <w:szCs w:val="22"/>
              </w:rPr>
              <w:t>RF retuning</w:t>
            </w:r>
          </w:p>
        </w:tc>
        <w:tc>
          <w:tcPr>
            <w:tcW w:w="3150" w:type="dxa"/>
          </w:tcPr>
          <w:p w14:paraId="5253F084" w14:textId="52E8193C" w:rsidR="00C20377" w:rsidRDefault="00C20377"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RF retuning is expected.</w:t>
            </w:r>
          </w:p>
        </w:tc>
        <w:tc>
          <w:tcPr>
            <w:tcW w:w="3981" w:type="dxa"/>
          </w:tcPr>
          <w:p w14:paraId="793ED9F5" w14:textId="75778D3E" w:rsidR="00C20377" w:rsidRDefault="00DC6ACF"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r w:rsidR="00C20377" w14:paraId="41A46D7A" w14:textId="77777777" w:rsidTr="00C91C5B">
        <w:tc>
          <w:tcPr>
            <w:cnfStyle w:val="001000000000" w:firstRow="0" w:lastRow="0" w:firstColumn="1" w:lastColumn="0" w:oddVBand="0" w:evenVBand="0" w:oddHBand="0" w:evenHBand="0" w:firstRowFirstColumn="0" w:firstRowLastColumn="0" w:lastRowFirstColumn="0" w:lastRowLastColumn="0"/>
            <w:tcW w:w="1885" w:type="dxa"/>
          </w:tcPr>
          <w:p w14:paraId="5A7A3A6B" w14:textId="77777777" w:rsidR="00C20377" w:rsidRDefault="00C20377" w:rsidP="00545371">
            <w:pPr>
              <w:rPr>
                <w:sz w:val="22"/>
                <w:szCs w:val="22"/>
              </w:rPr>
            </w:pPr>
            <w:r w:rsidRPr="00A5586F">
              <w:rPr>
                <w:sz w:val="22"/>
                <w:szCs w:val="22"/>
              </w:rPr>
              <w:t>baseband retuning</w:t>
            </w:r>
          </w:p>
        </w:tc>
        <w:tc>
          <w:tcPr>
            <w:tcW w:w="3150" w:type="dxa"/>
          </w:tcPr>
          <w:p w14:paraId="1E1FF29D" w14:textId="59685AC5"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UE needs </w:t>
            </w:r>
            <w:r w:rsidR="002A3839">
              <w:rPr>
                <w:sz w:val="22"/>
                <w:szCs w:val="22"/>
              </w:rPr>
              <w:t xml:space="preserve">to </w:t>
            </w:r>
            <w:r>
              <w:rPr>
                <w:sz w:val="22"/>
                <w:szCs w:val="22"/>
              </w:rPr>
              <w:t>apply target cell PCI and new C-RNTI for RS sequence generation and scrambling sequence generation.</w:t>
            </w:r>
          </w:p>
          <w:p w14:paraId="4AAB3F69" w14:textId="77777777"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Beam paring and refinement are also needed.</w:t>
            </w:r>
          </w:p>
        </w:tc>
        <w:tc>
          <w:tcPr>
            <w:tcW w:w="3981" w:type="dxa"/>
          </w:tcPr>
          <w:p w14:paraId="26AC78D6" w14:textId="77777777"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r>
      <w:tr w:rsidR="00BC5C35" w14:paraId="7A5C807C" w14:textId="77777777" w:rsidTr="00C91C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C08C2F3" w14:textId="77777777" w:rsidR="00BC5C35" w:rsidRDefault="00BC5C35" w:rsidP="00BC5C35">
            <w:pPr>
              <w:rPr>
                <w:sz w:val="22"/>
                <w:szCs w:val="22"/>
              </w:rPr>
            </w:pPr>
            <w:r w:rsidRPr="00A5586F">
              <w:rPr>
                <w:sz w:val="22"/>
                <w:szCs w:val="22"/>
              </w:rPr>
              <w:t>Security related operation</w:t>
            </w:r>
          </w:p>
        </w:tc>
        <w:tc>
          <w:tcPr>
            <w:tcW w:w="3150" w:type="dxa"/>
          </w:tcPr>
          <w:p w14:paraId="572BD81E" w14:textId="2B8D010C" w:rsidR="00BC5C35" w:rsidRDefault="00BC5C35" w:rsidP="00BC5C35">
            <w:pPr>
              <w:cnfStyle w:val="000000100000" w:firstRow="0" w:lastRow="0" w:firstColumn="0" w:lastColumn="0" w:oddVBand="0" w:evenVBand="0" w:oddHBand="1" w:evenHBand="0" w:firstRowFirstColumn="0" w:firstRowLastColumn="0" w:lastRowFirstColumn="0" w:lastRowLastColumn="0"/>
              <w:rPr>
                <w:sz w:val="22"/>
                <w:szCs w:val="22"/>
              </w:rPr>
            </w:pPr>
            <w:r w:rsidRPr="00D23BE3">
              <w:rPr>
                <w:sz w:val="22"/>
                <w:szCs w:val="22"/>
              </w:rPr>
              <w:t>No need to update security related information as CU does not change</w:t>
            </w:r>
            <w:r>
              <w:rPr>
                <w:sz w:val="22"/>
                <w:szCs w:val="22"/>
              </w:rPr>
              <w:t>.</w:t>
            </w:r>
          </w:p>
        </w:tc>
        <w:tc>
          <w:tcPr>
            <w:tcW w:w="3981" w:type="dxa"/>
          </w:tcPr>
          <w:p w14:paraId="480EC9B2" w14:textId="22393E58" w:rsidR="00BC5C35" w:rsidRDefault="00BC5C35" w:rsidP="00BC5C35">
            <w:pPr>
              <w:cnfStyle w:val="000000100000" w:firstRow="0" w:lastRow="0" w:firstColumn="0" w:lastColumn="0" w:oddVBand="0" w:evenVBand="0" w:oddHBand="1"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tr w:rsidR="00C20377" w14:paraId="2A8DD8AB" w14:textId="77777777" w:rsidTr="00C91C5B">
        <w:tc>
          <w:tcPr>
            <w:cnfStyle w:val="001000000000" w:firstRow="0" w:lastRow="0" w:firstColumn="1" w:lastColumn="0" w:oddVBand="0" w:evenVBand="0" w:oddHBand="0" w:evenHBand="0" w:firstRowFirstColumn="0" w:firstRowLastColumn="0" w:lastRowFirstColumn="0" w:lastRowLastColumn="0"/>
            <w:tcW w:w="1885" w:type="dxa"/>
          </w:tcPr>
          <w:p w14:paraId="49BA188C" w14:textId="77777777" w:rsidR="00C20377" w:rsidRDefault="00C20377" w:rsidP="00545371">
            <w:pPr>
              <w:rPr>
                <w:sz w:val="22"/>
                <w:szCs w:val="22"/>
              </w:rPr>
            </w:pPr>
            <w:r w:rsidRPr="00A5586F">
              <w:rPr>
                <w:sz w:val="22"/>
                <w:szCs w:val="22"/>
              </w:rPr>
              <w:t>DL synchronization</w:t>
            </w:r>
          </w:p>
        </w:tc>
        <w:tc>
          <w:tcPr>
            <w:tcW w:w="3150" w:type="dxa"/>
          </w:tcPr>
          <w:p w14:paraId="034C844F" w14:textId="13AD940F"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latency</w:t>
            </w:r>
            <w:r w:rsidR="00E23CBB">
              <w:rPr>
                <w:sz w:val="22"/>
                <w:szCs w:val="22"/>
              </w:rPr>
              <w:t xml:space="preserve"> is foreseen</w:t>
            </w:r>
            <w:r>
              <w:rPr>
                <w:sz w:val="22"/>
                <w:szCs w:val="22"/>
              </w:rPr>
              <w:t>. If the UE has measured on target cell recently, the DL synchronization can be maintained.</w:t>
            </w:r>
          </w:p>
        </w:tc>
        <w:tc>
          <w:tcPr>
            <w:tcW w:w="3981" w:type="dxa"/>
          </w:tcPr>
          <w:p w14:paraId="297C8F2F" w14:textId="77777777" w:rsidR="00C20377" w:rsidRDefault="00C20377" w:rsidP="00545371">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r>
      <w:tr w:rsidR="00C20377" w14:paraId="090D52C1" w14:textId="77777777" w:rsidTr="00C91C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EBDD364" w14:textId="77777777" w:rsidR="00C20377" w:rsidRDefault="00C20377" w:rsidP="00545371">
            <w:pPr>
              <w:rPr>
                <w:sz w:val="22"/>
                <w:szCs w:val="22"/>
              </w:rPr>
            </w:pPr>
            <w:r w:rsidRPr="00A5586F">
              <w:rPr>
                <w:sz w:val="22"/>
                <w:szCs w:val="22"/>
              </w:rPr>
              <w:t>RACH towards target cell</w:t>
            </w:r>
          </w:p>
        </w:tc>
        <w:tc>
          <w:tcPr>
            <w:tcW w:w="3150" w:type="dxa"/>
          </w:tcPr>
          <w:p w14:paraId="736370CD" w14:textId="77777777" w:rsidR="00C20377" w:rsidRDefault="00C20377"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c>
          <w:tcPr>
            <w:tcW w:w="3981" w:type="dxa"/>
          </w:tcPr>
          <w:p w14:paraId="48EB61A2" w14:textId="77777777" w:rsidR="00C20377" w:rsidRDefault="00C20377" w:rsidP="00545371">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bl>
    <w:p w14:paraId="2A46B0A8" w14:textId="77777777" w:rsidR="00C20377" w:rsidRDefault="00C20377" w:rsidP="00C20377">
      <w:pPr>
        <w:rPr>
          <w:sz w:val="22"/>
          <w:szCs w:val="22"/>
        </w:rPr>
      </w:pPr>
    </w:p>
    <w:p w14:paraId="4FB8EC0B" w14:textId="007141CA" w:rsidR="00C20377" w:rsidRDefault="00C20377" w:rsidP="00C20377">
      <w:pPr>
        <w:rPr>
          <w:sz w:val="22"/>
          <w:szCs w:val="22"/>
        </w:rPr>
      </w:pPr>
      <w:r>
        <w:rPr>
          <w:sz w:val="22"/>
          <w:szCs w:val="22"/>
        </w:rPr>
        <w:t xml:space="preserve">The handover procedure in case of </w:t>
      </w:r>
      <w:r w:rsidRPr="00F51DD9">
        <w:rPr>
          <w:sz w:val="22"/>
          <w:szCs w:val="22"/>
        </w:rPr>
        <w:t>int</w:t>
      </w:r>
      <w:r>
        <w:rPr>
          <w:sz w:val="22"/>
          <w:szCs w:val="22"/>
        </w:rPr>
        <w:t>er</w:t>
      </w:r>
      <w:r w:rsidRPr="00F51DD9">
        <w:rPr>
          <w:sz w:val="22"/>
          <w:szCs w:val="22"/>
        </w:rPr>
        <w:t>-freq-intra-</w:t>
      </w:r>
      <w:r>
        <w:rPr>
          <w:sz w:val="22"/>
          <w:szCs w:val="22"/>
        </w:rPr>
        <w:t>C</w:t>
      </w:r>
      <w:r w:rsidRPr="00F51DD9">
        <w:rPr>
          <w:sz w:val="22"/>
          <w:szCs w:val="22"/>
        </w:rPr>
        <w:t>U</w:t>
      </w:r>
      <w:r w:rsidR="004337FB">
        <w:rPr>
          <w:sz w:val="22"/>
          <w:szCs w:val="22"/>
        </w:rPr>
        <w:t>-inter-DU</w:t>
      </w:r>
      <w:r>
        <w:rPr>
          <w:sz w:val="22"/>
          <w:szCs w:val="22"/>
        </w:rPr>
        <w:t xml:space="preserve"> is illustrated in Figure 3.</w:t>
      </w:r>
    </w:p>
    <w:p w14:paraId="48DF4199" w14:textId="693C3026" w:rsidR="0091311E" w:rsidRDefault="00BF736C" w:rsidP="00AE4652">
      <w:r>
        <w:object w:dxaOrig="12900" w:dyaOrig="2988" w14:anchorId="49912030">
          <v:shape id="_x0000_i1027" type="#_x0000_t75" style="width:450.8pt;height:104.55pt" o:ole="">
            <v:imagedata r:id="rId16" o:title=""/>
          </v:shape>
          <o:OLEObject Type="Embed" ProgID="Visio.Drawing.15" ShapeID="_x0000_i1027" DrawAspect="Content" ObjectID="_1721654284" r:id="rId17"/>
        </w:object>
      </w:r>
    </w:p>
    <w:p w14:paraId="12F48D31" w14:textId="2278FF92" w:rsidR="004C252D" w:rsidRPr="00F07EF9" w:rsidRDefault="004C252D" w:rsidP="004C252D">
      <w:pPr>
        <w:jc w:val="center"/>
        <w:rPr>
          <w:b/>
          <w:bCs/>
          <w:sz w:val="22"/>
          <w:szCs w:val="22"/>
        </w:rPr>
      </w:pPr>
      <w:r w:rsidRPr="00F07EF9">
        <w:rPr>
          <w:b/>
          <w:bCs/>
          <w:sz w:val="22"/>
          <w:szCs w:val="22"/>
        </w:rPr>
        <w:t xml:space="preserve">Figure </w:t>
      </w:r>
      <w:r>
        <w:rPr>
          <w:b/>
          <w:bCs/>
          <w:sz w:val="22"/>
          <w:szCs w:val="22"/>
        </w:rPr>
        <w:t>3</w:t>
      </w:r>
      <w:r w:rsidRPr="00F07EF9">
        <w:rPr>
          <w:b/>
          <w:bCs/>
          <w:sz w:val="22"/>
          <w:szCs w:val="22"/>
        </w:rPr>
        <w:t xml:space="preserve"> </w:t>
      </w:r>
      <w:r>
        <w:rPr>
          <w:b/>
          <w:bCs/>
          <w:sz w:val="22"/>
          <w:szCs w:val="22"/>
        </w:rPr>
        <w:t xml:space="preserve">L1/L2 based </w:t>
      </w:r>
      <w:r w:rsidRPr="00F07EF9">
        <w:rPr>
          <w:b/>
          <w:bCs/>
          <w:sz w:val="22"/>
          <w:szCs w:val="22"/>
        </w:rPr>
        <w:t xml:space="preserve">handover procedure in case of </w:t>
      </w:r>
      <w:bookmarkStart w:id="4" w:name="_Hlk110345504"/>
      <w:r w:rsidRPr="00F07EF9">
        <w:rPr>
          <w:b/>
          <w:bCs/>
          <w:sz w:val="22"/>
          <w:szCs w:val="22"/>
        </w:rPr>
        <w:t>int</w:t>
      </w:r>
      <w:r w:rsidR="002D25AC">
        <w:rPr>
          <w:b/>
          <w:bCs/>
          <w:sz w:val="22"/>
          <w:szCs w:val="22"/>
        </w:rPr>
        <w:t>er</w:t>
      </w:r>
      <w:r w:rsidRPr="00F07EF9">
        <w:rPr>
          <w:b/>
          <w:bCs/>
          <w:sz w:val="22"/>
          <w:szCs w:val="22"/>
        </w:rPr>
        <w:t>-freq-intra-</w:t>
      </w:r>
      <w:r>
        <w:rPr>
          <w:b/>
          <w:bCs/>
          <w:sz w:val="22"/>
          <w:szCs w:val="22"/>
        </w:rPr>
        <w:t>C</w:t>
      </w:r>
      <w:r w:rsidRPr="00F07EF9">
        <w:rPr>
          <w:b/>
          <w:bCs/>
          <w:sz w:val="22"/>
          <w:szCs w:val="22"/>
        </w:rPr>
        <w:t>U</w:t>
      </w:r>
      <w:r>
        <w:rPr>
          <w:b/>
          <w:bCs/>
          <w:sz w:val="22"/>
          <w:szCs w:val="22"/>
        </w:rPr>
        <w:t>-inter-DU</w:t>
      </w:r>
      <w:bookmarkEnd w:id="4"/>
    </w:p>
    <w:p w14:paraId="4963C11F" w14:textId="77777777" w:rsidR="004C252D" w:rsidRDefault="004C252D" w:rsidP="00AE4652">
      <w:pPr>
        <w:rPr>
          <w:sz w:val="22"/>
          <w:szCs w:val="22"/>
        </w:rPr>
      </w:pPr>
    </w:p>
    <w:p w14:paraId="28D75846" w14:textId="70D8B501" w:rsidR="0002294C" w:rsidRDefault="0002294C" w:rsidP="0002294C">
      <w:pPr>
        <w:pStyle w:val="Heading3"/>
      </w:pPr>
      <w:r>
        <w:t>2.2.4 Summary</w:t>
      </w:r>
    </w:p>
    <w:p w14:paraId="03912BCE" w14:textId="77777777" w:rsidR="0002294C" w:rsidRDefault="0002294C" w:rsidP="0002294C"/>
    <w:p w14:paraId="1984578E" w14:textId="77777777" w:rsidR="0002294C" w:rsidRDefault="0002294C" w:rsidP="0002294C">
      <w:pPr>
        <w:rPr>
          <w:sz w:val="22"/>
          <w:szCs w:val="22"/>
        </w:rPr>
      </w:pPr>
      <w:r w:rsidRPr="006A3D65">
        <w:rPr>
          <w:sz w:val="22"/>
          <w:szCs w:val="22"/>
        </w:rPr>
        <w:t xml:space="preserve">Based on the analysis above, </w:t>
      </w:r>
      <w:r>
        <w:rPr>
          <w:sz w:val="22"/>
          <w:szCs w:val="22"/>
        </w:rPr>
        <w:t>we have the following observations:</w:t>
      </w:r>
    </w:p>
    <w:p w14:paraId="051FB409" w14:textId="77777777" w:rsidR="0002294C" w:rsidRDefault="0002294C" w:rsidP="0002294C">
      <w:pPr>
        <w:rPr>
          <w:b/>
          <w:bCs/>
          <w:sz w:val="22"/>
          <w:szCs w:val="22"/>
        </w:rPr>
      </w:pPr>
      <w:r w:rsidRPr="002D25AC">
        <w:rPr>
          <w:b/>
          <w:bCs/>
          <w:sz w:val="22"/>
          <w:szCs w:val="22"/>
        </w:rPr>
        <w:t xml:space="preserve">Observation 1: in intra-CU handover case, PDCP configuration including security algorithm and </w:t>
      </w:r>
      <w:r>
        <w:rPr>
          <w:b/>
          <w:bCs/>
          <w:sz w:val="22"/>
          <w:szCs w:val="22"/>
        </w:rPr>
        <w:t xml:space="preserve">security </w:t>
      </w:r>
      <w:r w:rsidRPr="002D25AC">
        <w:rPr>
          <w:b/>
          <w:bCs/>
          <w:sz w:val="22"/>
          <w:szCs w:val="22"/>
        </w:rPr>
        <w:t xml:space="preserve">key can be unchanged, and </w:t>
      </w:r>
      <w:r>
        <w:rPr>
          <w:b/>
          <w:bCs/>
          <w:sz w:val="22"/>
          <w:szCs w:val="22"/>
        </w:rPr>
        <w:t xml:space="preserve">hence, </w:t>
      </w:r>
      <w:r w:rsidRPr="002D25AC">
        <w:rPr>
          <w:b/>
          <w:bCs/>
          <w:sz w:val="22"/>
          <w:szCs w:val="22"/>
        </w:rPr>
        <w:t>PDCP re-establishment is not needed.</w:t>
      </w:r>
    </w:p>
    <w:p w14:paraId="2C4A81C1" w14:textId="1F7950A0" w:rsidR="0002294C" w:rsidRPr="002D25AC" w:rsidRDefault="0002294C" w:rsidP="0002294C">
      <w:pPr>
        <w:rPr>
          <w:b/>
          <w:bCs/>
          <w:sz w:val="22"/>
          <w:szCs w:val="22"/>
        </w:rPr>
      </w:pPr>
      <w:r>
        <w:rPr>
          <w:b/>
          <w:bCs/>
          <w:sz w:val="22"/>
          <w:szCs w:val="22"/>
        </w:rPr>
        <w:lastRenderedPageBreak/>
        <w:t xml:space="preserve">Observation 2: in intra-CU inter-DU handover case, it may be necessary to reconfigure RLC and MAC entities due to different DU entities, and hence, </w:t>
      </w:r>
      <w:r w:rsidRPr="002D25AC">
        <w:rPr>
          <w:b/>
          <w:bCs/>
          <w:sz w:val="22"/>
          <w:szCs w:val="22"/>
        </w:rPr>
        <w:t>RLC re-establishment</w:t>
      </w:r>
      <w:r>
        <w:rPr>
          <w:b/>
          <w:bCs/>
          <w:sz w:val="22"/>
          <w:szCs w:val="22"/>
        </w:rPr>
        <w:t xml:space="preserve"> and MAC reset are needed.</w:t>
      </w:r>
    </w:p>
    <w:p w14:paraId="4160A3B4" w14:textId="24E745C6" w:rsidR="0002294C" w:rsidRPr="002D25AC" w:rsidRDefault="0002294C" w:rsidP="0002294C">
      <w:pPr>
        <w:rPr>
          <w:b/>
          <w:bCs/>
          <w:sz w:val="22"/>
          <w:szCs w:val="22"/>
        </w:rPr>
      </w:pPr>
      <w:r w:rsidRPr="002D25AC">
        <w:rPr>
          <w:b/>
          <w:bCs/>
          <w:sz w:val="22"/>
          <w:szCs w:val="22"/>
        </w:rPr>
        <w:t xml:space="preserve">Observation </w:t>
      </w:r>
      <w:r>
        <w:rPr>
          <w:b/>
          <w:bCs/>
          <w:sz w:val="22"/>
          <w:szCs w:val="22"/>
        </w:rPr>
        <w:t>3</w:t>
      </w:r>
      <w:r w:rsidRPr="002D25AC">
        <w:rPr>
          <w:b/>
          <w:bCs/>
          <w:sz w:val="22"/>
          <w:szCs w:val="22"/>
        </w:rPr>
        <w:t xml:space="preserve">: in intra-DU handover case, RLC and MAC configurations can </w:t>
      </w:r>
      <w:r>
        <w:rPr>
          <w:b/>
          <w:bCs/>
          <w:sz w:val="22"/>
          <w:szCs w:val="22"/>
        </w:rPr>
        <w:t>remain</w:t>
      </w:r>
      <w:r w:rsidRPr="002D25AC">
        <w:rPr>
          <w:b/>
          <w:bCs/>
          <w:sz w:val="22"/>
          <w:szCs w:val="22"/>
        </w:rPr>
        <w:t xml:space="preserve">, and </w:t>
      </w:r>
      <w:r>
        <w:rPr>
          <w:b/>
          <w:bCs/>
          <w:sz w:val="22"/>
          <w:szCs w:val="22"/>
        </w:rPr>
        <w:t xml:space="preserve">hence, </w:t>
      </w:r>
      <w:r w:rsidRPr="002D25AC">
        <w:rPr>
          <w:b/>
          <w:bCs/>
          <w:sz w:val="22"/>
          <w:szCs w:val="22"/>
        </w:rPr>
        <w:t>RLC re-establishment is not needed. Partial MAC reset (</w:t>
      </w:r>
      <w:r>
        <w:rPr>
          <w:b/>
          <w:bCs/>
          <w:sz w:val="22"/>
          <w:szCs w:val="22"/>
        </w:rPr>
        <w:t xml:space="preserve">for features </w:t>
      </w:r>
      <w:r w:rsidRPr="002D25AC">
        <w:rPr>
          <w:b/>
          <w:bCs/>
          <w:sz w:val="22"/>
          <w:szCs w:val="22"/>
        </w:rPr>
        <w:t xml:space="preserve">related to </w:t>
      </w:r>
      <w:r>
        <w:rPr>
          <w:b/>
          <w:bCs/>
          <w:sz w:val="22"/>
          <w:szCs w:val="22"/>
        </w:rPr>
        <w:t xml:space="preserve">PHY </w:t>
      </w:r>
      <w:r w:rsidRPr="002D25AC">
        <w:rPr>
          <w:b/>
          <w:bCs/>
          <w:sz w:val="22"/>
          <w:szCs w:val="22"/>
        </w:rPr>
        <w:t>measurements on target cell) may be still needed.</w:t>
      </w:r>
    </w:p>
    <w:p w14:paraId="3374FB05" w14:textId="77777777" w:rsidR="0002294C" w:rsidRPr="002D25AC" w:rsidRDefault="0002294C" w:rsidP="0002294C">
      <w:pPr>
        <w:rPr>
          <w:b/>
          <w:bCs/>
          <w:sz w:val="22"/>
          <w:szCs w:val="22"/>
        </w:rPr>
      </w:pPr>
      <w:r w:rsidRPr="002D25AC">
        <w:rPr>
          <w:b/>
          <w:bCs/>
          <w:sz w:val="22"/>
          <w:szCs w:val="22"/>
        </w:rPr>
        <w:t xml:space="preserve">Observation </w:t>
      </w:r>
      <w:r>
        <w:rPr>
          <w:b/>
          <w:bCs/>
          <w:sz w:val="22"/>
          <w:szCs w:val="22"/>
        </w:rPr>
        <w:t>4</w:t>
      </w:r>
      <w:r w:rsidRPr="002D25AC">
        <w:rPr>
          <w:b/>
          <w:bCs/>
          <w:sz w:val="22"/>
          <w:szCs w:val="22"/>
        </w:rPr>
        <w:t>:</w:t>
      </w:r>
      <w:r w:rsidRPr="002D25AC">
        <w:rPr>
          <w:b/>
          <w:bCs/>
        </w:rPr>
        <w:t xml:space="preserve"> </w:t>
      </w:r>
      <w:r w:rsidRPr="002D25AC">
        <w:rPr>
          <w:b/>
          <w:bCs/>
          <w:sz w:val="22"/>
          <w:szCs w:val="22"/>
        </w:rPr>
        <w:t>if a unified TCI state associated to the target cell has been used by UE, the UL TA can be reused, so no RACH towards target cell is needed.</w:t>
      </w:r>
    </w:p>
    <w:p w14:paraId="29CEC55C" w14:textId="2DE1807A" w:rsidR="0002294C" w:rsidRDefault="0002294C" w:rsidP="0002294C">
      <w:pPr>
        <w:rPr>
          <w:b/>
          <w:bCs/>
          <w:sz w:val="22"/>
          <w:szCs w:val="22"/>
        </w:rPr>
      </w:pPr>
      <w:r w:rsidRPr="002D25AC">
        <w:rPr>
          <w:b/>
          <w:bCs/>
          <w:sz w:val="22"/>
          <w:szCs w:val="22"/>
        </w:rPr>
        <w:t xml:space="preserve">Observation </w:t>
      </w:r>
      <w:r>
        <w:rPr>
          <w:b/>
          <w:bCs/>
          <w:sz w:val="22"/>
          <w:szCs w:val="22"/>
        </w:rPr>
        <w:t>5</w:t>
      </w:r>
      <w:r w:rsidRPr="002D25AC">
        <w:rPr>
          <w:b/>
          <w:bCs/>
          <w:sz w:val="22"/>
          <w:szCs w:val="22"/>
        </w:rPr>
        <w:t xml:space="preserve">: </w:t>
      </w:r>
      <w:r w:rsidR="00CC4172" w:rsidRPr="00CC4172">
        <w:rPr>
          <w:b/>
          <w:bCs/>
          <w:sz w:val="22"/>
          <w:szCs w:val="22"/>
        </w:rPr>
        <w:t>baseband retuning is needed in any case, as UE needs apply new PHY layer configuration including target cell PCI and new C-RNTI for RS sequence generation and scrambling in PHY layer.</w:t>
      </w:r>
    </w:p>
    <w:p w14:paraId="7C762C64" w14:textId="77777777" w:rsidR="0002294C" w:rsidRPr="006F1EB1" w:rsidRDefault="0002294C" w:rsidP="0002294C">
      <w:pPr>
        <w:rPr>
          <w:sz w:val="22"/>
          <w:szCs w:val="22"/>
        </w:rPr>
      </w:pPr>
      <w:r w:rsidRPr="006F1EB1">
        <w:rPr>
          <w:sz w:val="22"/>
          <w:szCs w:val="22"/>
        </w:rPr>
        <w:t>And we propose:</w:t>
      </w:r>
    </w:p>
    <w:p w14:paraId="5C91ED97" w14:textId="2CAFD557" w:rsidR="0002294C" w:rsidRDefault="0002294C" w:rsidP="0002294C">
      <w:pPr>
        <w:rPr>
          <w:b/>
          <w:bCs/>
          <w:sz w:val="22"/>
          <w:szCs w:val="22"/>
        </w:rPr>
      </w:pPr>
      <w:r>
        <w:rPr>
          <w:b/>
          <w:bCs/>
          <w:sz w:val="22"/>
          <w:szCs w:val="22"/>
        </w:rPr>
        <w:t xml:space="preserve">Proposal </w:t>
      </w:r>
      <w:r w:rsidR="008333B6">
        <w:rPr>
          <w:b/>
          <w:bCs/>
          <w:sz w:val="22"/>
          <w:szCs w:val="22"/>
        </w:rPr>
        <w:t>2</w:t>
      </w:r>
      <w:r>
        <w:rPr>
          <w:b/>
          <w:bCs/>
          <w:sz w:val="22"/>
          <w:szCs w:val="22"/>
        </w:rPr>
        <w:t>: RAN2 to confirm the following potential enhancement areas related to latency if L1/L2 mobility is supported:</w:t>
      </w:r>
    </w:p>
    <w:p w14:paraId="0D8308FB" w14:textId="214220D4" w:rsidR="006A3D65" w:rsidRPr="006A3D65" w:rsidRDefault="006A3D65" w:rsidP="006A3D65">
      <w:pPr>
        <w:pStyle w:val="ListParagraph"/>
        <w:numPr>
          <w:ilvl w:val="0"/>
          <w:numId w:val="9"/>
        </w:numPr>
        <w:rPr>
          <w:b/>
          <w:bCs/>
          <w:sz w:val="22"/>
          <w:szCs w:val="22"/>
        </w:rPr>
      </w:pPr>
      <w:r w:rsidRPr="006A3D65">
        <w:rPr>
          <w:b/>
          <w:bCs/>
          <w:sz w:val="22"/>
          <w:szCs w:val="22"/>
        </w:rPr>
        <w:t>in intra-CU handover case, PDCP configuration including security algorithm and security key can be unchanged, and hence, PDCP re-establishment is not needed.</w:t>
      </w:r>
    </w:p>
    <w:p w14:paraId="76FC2EB1" w14:textId="00F22D2D" w:rsidR="006A3D65" w:rsidRPr="006A3D65" w:rsidRDefault="006A3D65" w:rsidP="006A3D65">
      <w:pPr>
        <w:pStyle w:val="ListParagraph"/>
        <w:numPr>
          <w:ilvl w:val="0"/>
          <w:numId w:val="9"/>
        </w:numPr>
        <w:rPr>
          <w:b/>
          <w:bCs/>
          <w:sz w:val="22"/>
          <w:szCs w:val="22"/>
        </w:rPr>
      </w:pPr>
      <w:r w:rsidRPr="006A3D65">
        <w:rPr>
          <w:b/>
          <w:bCs/>
          <w:sz w:val="22"/>
          <w:szCs w:val="22"/>
        </w:rPr>
        <w:t>in intra-CU inter-DU handover case,  it may be necessary to reconfigure RLC and MAC entities due to different DU entities, and hence, RLC re-establishment and MAC reset are needed.</w:t>
      </w:r>
    </w:p>
    <w:p w14:paraId="43982E44" w14:textId="576C719A" w:rsidR="006A3D65" w:rsidRPr="006A3D65" w:rsidRDefault="006A3D65" w:rsidP="006A3D65">
      <w:pPr>
        <w:pStyle w:val="ListParagraph"/>
        <w:numPr>
          <w:ilvl w:val="0"/>
          <w:numId w:val="9"/>
        </w:numPr>
        <w:rPr>
          <w:b/>
          <w:bCs/>
          <w:sz w:val="22"/>
          <w:szCs w:val="22"/>
        </w:rPr>
      </w:pPr>
      <w:r w:rsidRPr="006A3D65">
        <w:rPr>
          <w:b/>
          <w:bCs/>
          <w:sz w:val="22"/>
          <w:szCs w:val="22"/>
        </w:rPr>
        <w:t>in intra-DU handover case, RLC and MAC configurations can remain, and hence, RLC re-establishment is not needed. Partial MAC reset (for features related to PHY measurements on target cell) may be still needed.</w:t>
      </w:r>
    </w:p>
    <w:p w14:paraId="4033CB2F" w14:textId="76AE882D" w:rsidR="006A3D65" w:rsidRPr="006A3D65" w:rsidRDefault="006A3D65" w:rsidP="006A3D65">
      <w:pPr>
        <w:pStyle w:val="ListParagraph"/>
        <w:numPr>
          <w:ilvl w:val="0"/>
          <w:numId w:val="9"/>
        </w:numPr>
        <w:rPr>
          <w:b/>
          <w:bCs/>
          <w:sz w:val="22"/>
          <w:szCs w:val="22"/>
        </w:rPr>
      </w:pPr>
      <w:r w:rsidRPr="006A3D65">
        <w:rPr>
          <w:b/>
          <w:bCs/>
          <w:sz w:val="22"/>
          <w:szCs w:val="22"/>
        </w:rPr>
        <w:t>if a unified TCI state associated to the target cell has been used by UE, the UL TA can be reused, so no RACH towards target cell is needed.</w:t>
      </w:r>
    </w:p>
    <w:p w14:paraId="0CA0BD18" w14:textId="4E4194E4" w:rsidR="006A3D65" w:rsidRPr="006A3D65" w:rsidRDefault="006A3D65" w:rsidP="006A3D65">
      <w:pPr>
        <w:pStyle w:val="ListParagraph"/>
        <w:numPr>
          <w:ilvl w:val="0"/>
          <w:numId w:val="9"/>
        </w:numPr>
        <w:rPr>
          <w:b/>
          <w:bCs/>
          <w:sz w:val="22"/>
          <w:szCs w:val="22"/>
        </w:rPr>
      </w:pPr>
      <w:r w:rsidRPr="006A3D65">
        <w:rPr>
          <w:b/>
          <w:bCs/>
          <w:sz w:val="22"/>
          <w:szCs w:val="22"/>
        </w:rPr>
        <w:t>baseband retuning is needed in any case, as UE needs apply new PHY layer configuration including target cell PCI and new C-RNTI for RS sequence generation and scrambling in PHY layer.</w:t>
      </w:r>
    </w:p>
    <w:p w14:paraId="3F8C0573" w14:textId="14F759E6" w:rsidR="00A52AD9" w:rsidRDefault="002D25AC" w:rsidP="00AE4652">
      <w:pPr>
        <w:rPr>
          <w:sz w:val="22"/>
          <w:szCs w:val="22"/>
        </w:rPr>
      </w:pPr>
      <w:r>
        <w:rPr>
          <w:sz w:val="22"/>
          <w:szCs w:val="22"/>
        </w:rPr>
        <w:t xml:space="preserve">The latency models for different cases, i.e., </w:t>
      </w:r>
      <w:r w:rsidRPr="002D25AC">
        <w:rPr>
          <w:sz w:val="22"/>
          <w:szCs w:val="22"/>
        </w:rPr>
        <w:t>intra-freq-intra-DU</w:t>
      </w:r>
      <w:r>
        <w:rPr>
          <w:sz w:val="22"/>
          <w:szCs w:val="22"/>
        </w:rPr>
        <w:t xml:space="preserve"> (with/without TCI state associated to target cell) and </w:t>
      </w:r>
      <w:r w:rsidRPr="002D25AC">
        <w:rPr>
          <w:sz w:val="22"/>
          <w:szCs w:val="22"/>
        </w:rPr>
        <w:t>inter-freq-intra-CU-inter-DU</w:t>
      </w:r>
      <w:r>
        <w:rPr>
          <w:sz w:val="22"/>
          <w:szCs w:val="22"/>
        </w:rPr>
        <w:t>, have been illustrated in Figure 1/2/3 respectively</w:t>
      </w:r>
      <w:r w:rsidR="00142BB2">
        <w:rPr>
          <w:sz w:val="22"/>
          <w:szCs w:val="22"/>
        </w:rPr>
        <w:t>.</w:t>
      </w:r>
      <w:r>
        <w:rPr>
          <w:sz w:val="22"/>
          <w:szCs w:val="22"/>
        </w:rPr>
        <w:t xml:space="preserve"> We propose RAN2 to adopt these latency models for further discussion.</w:t>
      </w:r>
    </w:p>
    <w:p w14:paraId="51158A78" w14:textId="188FE8BE" w:rsidR="00142BB2" w:rsidRPr="00142BB2" w:rsidRDefault="00142BB2" w:rsidP="00AE4652">
      <w:pPr>
        <w:rPr>
          <w:b/>
          <w:bCs/>
          <w:sz w:val="22"/>
          <w:szCs w:val="22"/>
        </w:rPr>
      </w:pPr>
      <w:r w:rsidRPr="00142BB2">
        <w:rPr>
          <w:b/>
          <w:bCs/>
          <w:sz w:val="22"/>
          <w:szCs w:val="22"/>
        </w:rPr>
        <w:t xml:space="preserve">Proposal </w:t>
      </w:r>
      <w:r w:rsidR="008333B6">
        <w:rPr>
          <w:b/>
          <w:bCs/>
          <w:sz w:val="22"/>
          <w:szCs w:val="22"/>
        </w:rPr>
        <w:t>3</w:t>
      </w:r>
      <w:r w:rsidRPr="00142BB2">
        <w:rPr>
          <w:b/>
          <w:bCs/>
          <w:sz w:val="22"/>
          <w:szCs w:val="22"/>
        </w:rPr>
        <w:t xml:space="preserve">: RAN2 to </w:t>
      </w:r>
      <w:r w:rsidR="002D25AC">
        <w:rPr>
          <w:b/>
          <w:bCs/>
          <w:sz w:val="22"/>
          <w:szCs w:val="22"/>
        </w:rPr>
        <w:t>adopt the latency models illustrated by Figure 1/2/3</w:t>
      </w:r>
      <w:r w:rsidR="003E3593" w:rsidRPr="003E3593">
        <w:t xml:space="preserve"> </w:t>
      </w:r>
      <w:r w:rsidR="003E3593" w:rsidRPr="003E3593">
        <w:rPr>
          <w:b/>
          <w:bCs/>
          <w:sz w:val="22"/>
          <w:szCs w:val="22"/>
        </w:rPr>
        <w:t>for L1/L2 based handover procedure in case of (1) intra-freq-intra-DU, (2) intra-freq-intra-DU and a unified TCI state associated to the target cell has been used by UE and (3) inter-freq-intra-CU-inter-DU</w:t>
      </w:r>
      <w:r w:rsidRPr="00142BB2">
        <w:rPr>
          <w:b/>
          <w:bCs/>
          <w:sz w:val="22"/>
          <w:szCs w:val="22"/>
        </w:rPr>
        <w:t>.</w:t>
      </w:r>
    </w:p>
    <w:p w14:paraId="3CED5B81" w14:textId="4980B212" w:rsidR="00142BB2" w:rsidRDefault="00142BB2" w:rsidP="00AE4652">
      <w:pPr>
        <w:rPr>
          <w:sz w:val="22"/>
          <w:szCs w:val="22"/>
        </w:rPr>
      </w:pPr>
    </w:p>
    <w:p w14:paraId="23A8CAB2" w14:textId="77D84259" w:rsidR="009F6669" w:rsidRDefault="009F6669" w:rsidP="00826C92">
      <w:pPr>
        <w:pStyle w:val="Heading1"/>
        <w:numPr>
          <w:ilvl w:val="0"/>
          <w:numId w:val="1"/>
        </w:numPr>
      </w:pPr>
      <w:r>
        <w:t>Conclusion</w:t>
      </w:r>
    </w:p>
    <w:p w14:paraId="00A4F195" w14:textId="03CD9A03"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the latency model of L1/L2 based handover</w:t>
      </w:r>
      <w:r w:rsidRPr="0025105E">
        <w:rPr>
          <w:sz w:val="22"/>
          <w:szCs w:val="22"/>
          <w:lang w:val="en-US"/>
        </w:rPr>
        <w:t xml:space="preserve">, and we have the following </w:t>
      </w:r>
      <w:r w:rsidR="00422B2F">
        <w:rPr>
          <w:sz w:val="22"/>
          <w:szCs w:val="22"/>
          <w:lang w:val="en-US"/>
        </w:rPr>
        <w:t>observations</w:t>
      </w:r>
      <w:r w:rsidRPr="0025105E">
        <w:rPr>
          <w:sz w:val="22"/>
          <w:szCs w:val="22"/>
          <w:lang w:val="en-US"/>
        </w:rPr>
        <w:t>:</w:t>
      </w:r>
    </w:p>
    <w:p w14:paraId="3774BF75" w14:textId="77777777" w:rsidR="00695D6F" w:rsidRDefault="00695D6F" w:rsidP="00695D6F">
      <w:pPr>
        <w:rPr>
          <w:b/>
          <w:bCs/>
          <w:sz w:val="22"/>
          <w:szCs w:val="22"/>
        </w:rPr>
      </w:pPr>
      <w:r w:rsidRPr="002D25AC">
        <w:rPr>
          <w:b/>
          <w:bCs/>
          <w:sz w:val="22"/>
          <w:szCs w:val="22"/>
        </w:rPr>
        <w:t xml:space="preserve">Observation 1: in intra-CU handover case, PDCP configuration including security algorithm and </w:t>
      </w:r>
      <w:r>
        <w:rPr>
          <w:b/>
          <w:bCs/>
          <w:sz w:val="22"/>
          <w:szCs w:val="22"/>
        </w:rPr>
        <w:t xml:space="preserve">security </w:t>
      </w:r>
      <w:r w:rsidRPr="002D25AC">
        <w:rPr>
          <w:b/>
          <w:bCs/>
          <w:sz w:val="22"/>
          <w:szCs w:val="22"/>
        </w:rPr>
        <w:t xml:space="preserve">key can be unchanged, and </w:t>
      </w:r>
      <w:r>
        <w:rPr>
          <w:b/>
          <w:bCs/>
          <w:sz w:val="22"/>
          <w:szCs w:val="22"/>
        </w:rPr>
        <w:t xml:space="preserve">hence, </w:t>
      </w:r>
      <w:r w:rsidRPr="002D25AC">
        <w:rPr>
          <w:b/>
          <w:bCs/>
          <w:sz w:val="22"/>
          <w:szCs w:val="22"/>
        </w:rPr>
        <w:t>PDCP re-establishment is not needed.</w:t>
      </w:r>
    </w:p>
    <w:p w14:paraId="14E1CC04" w14:textId="77777777" w:rsidR="00695D6F" w:rsidRPr="002D25AC" w:rsidRDefault="00695D6F" w:rsidP="00695D6F">
      <w:pPr>
        <w:rPr>
          <w:b/>
          <w:bCs/>
          <w:sz w:val="22"/>
          <w:szCs w:val="22"/>
        </w:rPr>
      </w:pPr>
      <w:r>
        <w:rPr>
          <w:b/>
          <w:bCs/>
          <w:sz w:val="22"/>
          <w:szCs w:val="22"/>
        </w:rPr>
        <w:t xml:space="preserve">Observation 2: in intra-CU inter-DU handover case, it may be necessary to reconfigure RLC and MAC entities due to different DU entities, and hence, </w:t>
      </w:r>
      <w:r w:rsidRPr="002D25AC">
        <w:rPr>
          <w:b/>
          <w:bCs/>
          <w:sz w:val="22"/>
          <w:szCs w:val="22"/>
        </w:rPr>
        <w:t>RLC re-establishment</w:t>
      </w:r>
      <w:r>
        <w:rPr>
          <w:b/>
          <w:bCs/>
          <w:sz w:val="22"/>
          <w:szCs w:val="22"/>
        </w:rPr>
        <w:t xml:space="preserve"> and MAC reset are needed.</w:t>
      </w:r>
    </w:p>
    <w:p w14:paraId="355C6722" w14:textId="77777777" w:rsidR="00695D6F" w:rsidRPr="002D25AC" w:rsidRDefault="00695D6F" w:rsidP="00695D6F">
      <w:pPr>
        <w:rPr>
          <w:b/>
          <w:bCs/>
          <w:sz w:val="22"/>
          <w:szCs w:val="22"/>
        </w:rPr>
      </w:pPr>
      <w:r w:rsidRPr="002D25AC">
        <w:rPr>
          <w:b/>
          <w:bCs/>
          <w:sz w:val="22"/>
          <w:szCs w:val="22"/>
        </w:rPr>
        <w:lastRenderedPageBreak/>
        <w:t xml:space="preserve">Observation </w:t>
      </w:r>
      <w:r>
        <w:rPr>
          <w:b/>
          <w:bCs/>
          <w:sz w:val="22"/>
          <w:szCs w:val="22"/>
        </w:rPr>
        <w:t>3</w:t>
      </w:r>
      <w:r w:rsidRPr="002D25AC">
        <w:rPr>
          <w:b/>
          <w:bCs/>
          <w:sz w:val="22"/>
          <w:szCs w:val="22"/>
        </w:rPr>
        <w:t xml:space="preserve">: in intra-DU handover case, RLC and MAC configurations can </w:t>
      </w:r>
      <w:r>
        <w:rPr>
          <w:b/>
          <w:bCs/>
          <w:sz w:val="22"/>
          <w:szCs w:val="22"/>
        </w:rPr>
        <w:t>remain</w:t>
      </w:r>
      <w:r w:rsidRPr="002D25AC">
        <w:rPr>
          <w:b/>
          <w:bCs/>
          <w:sz w:val="22"/>
          <w:szCs w:val="22"/>
        </w:rPr>
        <w:t xml:space="preserve">, and </w:t>
      </w:r>
      <w:r>
        <w:rPr>
          <w:b/>
          <w:bCs/>
          <w:sz w:val="22"/>
          <w:szCs w:val="22"/>
        </w:rPr>
        <w:t xml:space="preserve">hence, </w:t>
      </w:r>
      <w:r w:rsidRPr="002D25AC">
        <w:rPr>
          <w:b/>
          <w:bCs/>
          <w:sz w:val="22"/>
          <w:szCs w:val="22"/>
        </w:rPr>
        <w:t>RLC re-establishment is not needed. Partial MAC reset (</w:t>
      </w:r>
      <w:r>
        <w:rPr>
          <w:b/>
          <w:bCs/>
          <w:sz w:val="22"/>
          <w:szCs w:val="22"/>
        </w:rPr>
        <w:t xml:space="preserve">for features </w:t>
      </w:r>
      <w:r w:rsidRPr="002D25AC">
        <w:rPr>
          <w:b/>
          <w:bCs/>
          <w:sz w:val="22"/>
          <w:szCs w:val="22"/>
        </w:rPr>
        <w:t xml:space="preserve">related to </w:t>
      </w:r>
      <w:r>
        <w:rPr>
          <w:b/>
          <w:bCs/>
          <w:sz w:val="22"/>
          <w:szCs w:val="22"/>
        </w:rPr>
        <w:t xml:space="preserve">PHY </w:t>
      </w:r>
      <w:r w:rsidRPr="002D25AC">
        <w:rPr>
          <w:b/>
          <w:bCs/>
          <w:sz w:val="22"/>
          <w:szCs w:val="22"/>
        </w:rPr>
        <w:t>measurements on target cell) may be still needed.</w:t>
      </w:r>
    </w:p>
    <w:p w14:paraId="34ED473D" w14:textId="77777777" w:rsidR="00695D6F" w:rsidRPr="002D25AC" w:rsidRDefault="00695D6F" w:rsidP="00695D6F">
      <w:pPr>
        <w:rPr>
          <w:b/>
          <w:bCs/>
          <w:sz w:val="22"/>
          <w:szCs w:val="22"/>
        </w:rPr>
      </w:pPr>
      <w:r w:rsidRPr="002D25AC">
        <w:rPr>
          <w:b/>
          <w:bCs/>
          <w:sz w:val="22"/>
          <w:szCs w:val="22"/>
        </w:rPr>
        <w:t xml:space="preserve">Observation </w:t>
      </w:r>
      <w:r>
        <w:rPr>
          <w:b/>
          <w:bCs/>
          <w:sz w:val="22"/>
          <w:szCs w:val="22"/>
        </w:rPr>
        <w:t>4</w:t>
      </w:r>
      <w:r w:rsidRPr="002D25AC">
        <w:rPr>
          <w:b/>
          <w:bCs/>
          <w:sz w:val="22"/>
          <w:szCs w:val="22"/>
        </w:rPr>
        <w:t>:</w:t>
      </w:r>
      <w:r w:rsidRPr="002D25AC">
        <w:rPr>
          <w:b/>
          <w:bCs/>
        </w:rPr>
        <w:t xml:space="preserve"> </w:t>
      </w:r>
      <w:r w:rsidRPr="002D25AC">
        <w:rPr>
          <w:b/>
          <w:bCs/>
          <w:sz w:val="22"/>
          <w:szCs w:val="22"/>
        </w:rPr>
        <w:t>if a unified TCI state associated to the target cell has been used by UE, the UL TA can be reused, so no RACH towards target cell is needed.</w:t>
      </w:r>
    </w:p>
    <w:p w14:paraId="0DD2B85E" w14:textId="77777777" w:rsidR="00695D6F" w:rsidRDefault="00695D6F" w:rsidP="00695D6F">
      <w:pPr>
        <w:rPr>
          <w:b/>
          <w:bCs/>
          <w:sz w:val="22"/>
          <w:szCs w:val="22"/>
        </w:rPr>
      </w:pPr>
      <w:r w:rsidRPr="002D25AC">
        <w:rPr>
          <w:b/>
          <w:bCs/>
          <w:sz w:val="22"/>
          <w:szCs w:val="22"/>
        </w:rPr>
        <w:t xml:space="preserve">Observation </w:t>
      </w:r>
      <w:r>
        <w:rPr>
          <w:b/>
          <w:bCs/>
          <w:sz w:val="22"/>
          <w:szCs w:val="22"/>
        </w:rPr>
        <w:t>5</w:t>
      </w:r>
      <w:r w:rsidRPr="002D25AC">
        <w:rPr>
          <w:b/>
          <w:bCs/>
          <w:sz w:val="22"/>
          <w:szCs w:val="22"/>
        </w:rPr>
        <w:t xml:space="preserve">: </w:t>
      </w:r>
      <w:r w:rsidRPr="00CC4172">
        <w:rPr>
          <w:b/>
          <w:bCs/>
          <w:sz w:val="22"/>
          <w:szCs w:val="22"/>
        </w:rPr>
        <w:t>baseband retuning is needed in any case, as UE needs apply new PHY layer configuration including target cell PCI and new C-RNTI for RS sequence generation and scrambling in PHY layer.</w:t>
      </w:r>
    </w:p>
    <w:p w14:paraId="67F7B361" w14:textId="4462694F" w:rsidR="00695D6F" w:rsidRDefault="00695D6F" w:rsidP="00695D6F">
      <w:pPr>
        <w:rPr>
          <w:sz w:val="22"/>
          <w:szCs w:val="22"/>
        </w:rPr>
      </w:pPr>
      <w:r w:rsidRPr="006F1EB1">
        <w:rPr>
          <w:sz w:val="22"/>
          <w:szCs w:val="22"/>
        </w:rPr>
        <w:t>And we propose:</w:t>
      </w:r>
    </w:p>
    <w:p w14:paraId="4A5F5F32" w14:textId="77777777" w:rsidR="008333B6" w:rsidRPr="00953057" w:rsidRDefault="008333B6" w:rsidP="008333B6">
      <w:pPr>
        <w:pStyle w:val="Doc-text2"/>
        <w:ind w:left="0" w:firstLine="0"/>
        <w:rPr>
          <w:rFonts w:ascii="Times New Roman" w:eastAsia="Malgun Gothic" w:hAnsi="Times New Roman" w:cs="Times New Roman"/>
          <w:b/>
          <w:bCs/>
          <w:szCs w:val="22"/>
          <w:lang w:eastAsia="en-US"/>
        </w:rPr>
      </w:pPr>
      <w:r w:rsidRPr="00953057">
        <w:rPr>
          <w:rFonts w:ascii="Times New Roman" w:eastAsia="Malgun Gothic" w:hAnsi="Times New Roman" w:cs="Times New Roman"/>
          <w:b/>
          <w:bCs/>
          <w:szCs w:val="22"/>
          <w:lang w:eastAsia="en-US"/>
        </w:rPr>
        <w:t>Proposal    1: RAN2 to confirm whether the following understandings made in Rel-16 mobility WI can also be applied in Rel-18 eMOB WI:</w:t>
      </w:r>
    </w:p>
    <w:p w14:paraId="47D3E3EB" w14:textId="77777777" w:rsidR="008333B6" w:rsidRPr="00953057" w:rsidRDefault="008333B6" w:rsidP="008333B6">
      <w:pPr>
        <w:rPr>
          <w:b/>
          <w:bCs/>
          <w:sz w:val="22"/>
          <w:szCs w:val="22"/>
        </w:rPr>
      </w:pPr>
      <w:r w:rsidRPr="00953057">
        <w:rPr>
          <w:b/>
          <w:bCs/>
          <w:sz w:val="22"/>
          <w:szCs w:val="22"/>
        </w:rPr>
        <w:t>•</w:t>
      </w:r>
      <w:r w:rsidRPr="00953057">
        <w:rPr>
          <w:b/>
          <w:bCs/>
          <w:sz w:val="22"/>
          <w:szCs w:val="22"/>
        </w:rPr>
        <w:tab/>
        <w:t xml:space="preserve">Mobility interruption time: the shortest time duration supported by the system during which a user terminal is not able to exchange user plane packets with any base station during transitions. </w:t>
      </w:r>
    </w:p>
    <w:p w14:paraId="26DB97A6" w14:textId="77777777" w:rsidR="008333B6" w:rsidRPr="00953057" w:rsidRDefault="008333B6" w:rsidP="008333B6">
      <w:pPr>
        <w:rPr>
          <w:b/>
          <w:bCs/>
          <w:sz w:val="22"/>
          <w:szCs w:val="22"/>
        </w:rPr>
      </w:pPr>
      <w:r w:rsidRPr="00953057">
        <w:rPr>
          <w:b/>
          <w:bCs/>
          <w:sz w:val="22"/>
          <w:szCs w:val="22"/>
        </w:rPr>
        <w:t>•</w:t>
      </w:r>
      <w:r w:rsidRPr="00953057">
        <w:rPr>
          <w:b/>
          <w:bCs/>
          <w:sz w:val="22"/>
          <w:szCs w:val="22"/>
        </w:rPr>
        <w:tab/>
      </w:r>
      <w:r>
        <w:rPr>
          <w:b/>
          <w:bCs/>
          <w:sz w:val="22"/>
          <w:szCs w:val="22"/>
        </w:rPr>
        <w:t>the target of L1/L2 based handover</w:t>
      </w:r>
      <w:r w:rsidRPr="00953057">
        <w:rPr>
          <w:b/>
          <w:bCs/>
          <w:sz w:val="22"/>
          <w:szCs w:val="22"/>
        </w:rPr>
        <w:t xml:space="preserve"> is to reduce interruption time at radio (i.e. air interface) level during mobility (i.e. handover) to improve user experience at service/application layer.</w:t>
      </w:r>
    </w:p>
    <w:p w14:paraId="0E6EC3EF" w14:textId="77777777" w:rsidR="008333B6" w:rsidRPr="006F1EB1" w:rsidRDefault="008333B6" w:rsidP="00695D6F">
      <w:pPr>
        <w:rPr>
          <w:sz w:val="22"/>
          <w:szCs w:val="22"/>
        </w:rPr>
      </w:pPr>
    </w:p>
    <w:p w14:paraId="24A98A26" w14:textId="56B592BF" w:rsidR="00695D6F" w:rsidRDefault="00695D6F" w:rsidP="00695D6F">
      <w:pPr>
        <w:rPr>
          <w:b/>
          <w:bCs/>
          <w:sz w:val="22"/>
          <w:szCs w:val="22"/>
        </w:rPr>
      </w:pPr>
      <w:r>
        <w:rPr>
          <w:b/>
          <w:bCs/>
          <w:sz w:val="22"/>
          <w:szCs w:val="22"/>
        </w:rPr>
        <w:t xml:space="preserve">Proposal </w:t>
      </w:r>
      <w:r w:rsidR="008333B6">
        <w:rPr>
          <w:b/>
          <w:bCs/>
          <w:sz w:val="22"/>
          <w:szCs w:val="22"/>
        </w:rPr>
        <w:t>2</w:t>
      </w:r>
      <w:r>
        <w:rPr>
          <w:b/>
          <w:bCs/>
          <w:sz w:val="22"/>
          <w:szCs w:val="22"/>
        </w:rPr>
        <w:t>: RAN2 to confirm the following potential enhancement areas related to latency if L1/L2 mobility is supported:</w:t>
      </w:r>
    </w:p>
    <w:p w14:paraId="17259B97" w14:textId="77777777" w:rsidR="00695D6F" w:rsidRPr="006A3D65" w:rsidRDefault="00695D6F" w:rsidP="00695D6F">
      <w:pPr>
        <w:pStyle w:val="ListParagraph"/>
        <w:numPr>
          <w:ilvl w:val="0"/>
          <w:numId w:val="12"/>
        </w:numPr>
        <w:rPr>
          <w:b/>
          <w:bCs/>
          <w:sz w:val="22"/>
          <w:szCs w:val="22"/>
        </w:rPr>
      </w:pPr>
      <w:r w:rsidRPr="006A3D65">
        <w:rPr>
          <w:b/>
          <w:bCs/>
          <w:sz w:val="22"/>
          <w:szCs w:val="22"/>
        </w:rPr>
        <w:t>in intra-CU handover case, PDCP configuration including security algorithm and security key can be unchanged, and hence, PDCP re-establishment is not needed.</w:t>
      </w:r>
    </w:p>
    <w:p w14:paraId="18CEA3C9" w14:textId="77777777" w:rsidR="00695D6F" w:rsidRPr="006A3D65" w:rsidRDefault="00695D6F" w:rsidP="00695D6F">
      <w:pPr>
        <w:pStyle w:val="ListParagraph"/>
        <w:numPr>
          <w:ilvl w:val="0"/>
          <w:numId w:val="12"/>
        </w:numPr>
        <w:rPr>
          <w:b/>
          <w:bCs/>
          <w:sz w:val="22"/>
          <w:szCs w:val="22"/>
        </w:rPr>
      </w:pPr>
      <w:r w:rsidRPr="006A3D65">
        <w:rPr>
          <w:b/>
          <w:bCs/>
          <w:sz w:val="22"/>
          <w:szCs w:val="22"/>
        </w:rPr>
        <w:t>in intra-CU inter-DU handover case,  it may be necessary to reconfigure RLC and MAC entities due to different DU entities, and hence, RLC re-establishment and MAC reset are needed.</w:t>
      </w:r>
    </w:p>
    <w:p w14:paraId="4A6E04C6" w14:textId="77777777" w:rsidR="00695D6F" w:rsidRPr="006A3D65" w:rsidRDefault="00695D6F" w:rsidP="00695D6F">
      <w:pPr>
        <w:pStyle w:val="ListParagraph"/>
        <w:numPr>
          <w:ilvl w:val="0"/>
          <w:numId w:val="12"/>
        </w:numPr>
        <w:rPr>
          <w:b/>
          <w:bCs/>
          <w:sz w:val="22"/>
          <w:szCs w:val="22"/>
        </w:rPr>
      </w:pPr>
      <w:r w:rsidRPr="006A3D65">
        <w:rPr>
          <w:b/>
          <w:bCs/>
          <w:sz w:val="22"/>
          <w:szCs w:val="22"/>
        </w:rPr>
        <w:t>in intra-DU handover case, RLC and MAC configurations can remain, and hence, RLC re-establishment is not needed. Partial MAC reset (for features related to PHY measurements on target cell) may be still needed.</w:t>
      </w:r>
    </w:p>
    <w:p w14:paraId="79BA06F4" w14:textId="77777777" w:rsidR="00695D6F" w:rsidRPr="006A3D65" w:rsidRDefault="00695D6F" w:rsidP="00695D6F">
      <w:pPr>
        <w:pStyle w:val="ListParagraph"/>
        <w:numPr>
          <w:ilvl w:val="0"/>
          <w:numId w:val="12"/>
        </w:numPr>
        <w:rPr>
          <w:b/>
          <w:bCs/>
          <w:sz w:val="22"/>
          <w:szCs w:val="22"/>
        </w:rPr>
      </w:pPr>
      <w:r w:rsidRPr="006A3D65">
        <w:rPr>
          <w:b/>
          <w:bCs/>
          <w:sz w:val="22"/>
          <w:szCs w:val="22"/>
        </w:rPr>
        <w:t>if a unified TCI state associated to the target cell has been used by UE, the UL TA can be reused, so no RACH towards target cell is needed.</w:t>
      </w:r>
    </w:p>
    <w:p w14:paraId="70A9B579" w14:textId="77777777" w:rsidR="00695D6F" w:rsidRPr="006A3D65" w:rsidRDefault="00695D6F" w:rsidP="00695D6F">
      <w:pPr>
        <w:pStyle w:val="ListParagraph"/>
        <w:numPr>
          <w:ilvl w:val="0"/>
          <w:numId w:val="12"/>
        </w:numPr>
        <w:rPr>
          <w:b/>
          <w:bCs/>
          <w:sz w:val="22"/>
          <w:szCs w:val="22"/>
        </w:rPr>
      </w:pPr>
      <w:r w:rsidRPr="006A3D65">
        <w:rPr>
          <w:b/>
          <w:bCs/>
          <w:sz w:val="22"/>
          <w:szCs w:val="22"/>
        </w:rPr>
        <w:t>baseband retuning is needed in any case, as UE needs apply new PHY layer configuration including target cell PCI and new C-RNTI for RS sequence generation and scrambling in PHY layer.</w:t>
      </w:r>
    </w:p>
    <w:p w14:paraId="5FCCE7F3" w14:textId="34898ACC" w:rsidR="00695D6F" w:rsidRPr="00142BB2" w:rsidRDefault="00695D6F" w:rsidP="00695D6F">
      <w:pPr>
        <w:rPr>
          <w:b/>
          <w:bCs/>
          <w:sz w:val="22"/>
          <w:szCs w:val="22"/>
        </w:rPr>
      </w:pPr>
      <w:r w:rsidRPr="00142BB2">
        <w:rPr>
          <w:b/>
          <w:bCs/>
          <w:sz w:val="22"/>
          <w:szCs w:val="22"/>
        </w:rPr>
        <w:t xml:space="preserve">Proposal </w:t>
      </w:r>
      <w:r w:rsidR="008333B6">
        <w:rPr>
          <w:b/>
          <w:bCs/>
          <w:sz w:val="22"/>
          <w:szCs w:val="22"/>
        </w:rPr>
        <w:t>3</w:t>
      </w:r>
      <w:r w:rsidRPr="00142BB2">
        <w:rPr>
          <w:b/>
          <w:bCs/>
          <w:sz w:val="22"/>
          <w:szCs w:val="22"/>
        </w:rPr>
        <w:t xml:space="preserve">: RAN2 to </w:t>
      </w:r>
      <w:r>
        <w:rPr>
          <w:b/>
          <w:bCs/>
          <w:sz w:val="22"/>
          <w:szCs w:val="22"/>
        </w:rPr>
        <w:t>adopt the latency models illustrated by Figure 1/2/3</w:t>
      </w:r>
      <w:r w:rsidRPr="003E3593">
        <w:t xml:space="preserve"> </w:t>
      </w:r>
      <w:r w:rsidRPr="003E3593">
        <w:rPr>
          <w:b/>
          <w:bCs/>
          <w:sz w:val="22"/>
          <w:szCs w:val="22"/>
        </w:rPr>
        <w:t>for L1/L2 based handover procedure in case of (1) intra-freq-intra-DU, (2) intra-freq-intra-DU and a unified TCI state associated to the target cell has been used by UE and (3) inter-freq-intra-CU-inter-DU</w:t>
      </w:r>
      <w:r w:rsidRPr="00142BB2">
        <w:rPr>
          <w:b/>
          <w:bCs/>
          <w:sz w:val="22"/>
          <w:szCs w:val="22"/>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C6C6EBB"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F3422A">
        <w:rPr>
          <w:sz w:val="22"/>
          <w:szCs w:val="22"/>
        </w:rPr>
        <w:t xml:space="preserve">TR </w:t>
      </w:r>
      <w:r w:rsidR="006F1EB1">
        <w:rPr>
          <w:sz w:val="22"/>
          <w:szCs w:val="22"/>
        </w:rPr>
        <w:t>36.881</w:t>
      </w:r>
      <w:r w:rsidR="00F764EE" w:rsidRPr="00F764EE">
        <w:rPr>
          <w:sz w:val="22"/>
          <w:szCs w:val="22"/>
        </w:rPr>
        <w:tab/>
      </w:r>
      <w:r w:rsidR="00F764EE">
        <w:rPr>
          <w:sz w:val="22"/>
          <w:szCs w:val="22"/>
        </w:rPr>
        <w:tab/>
      </w:r>
      <w:r w:rsidR="006F1EB1" w:rsidRPr="006F1EB1">
        <w:rPr>
          <w:sz w:val="22"/>
          <w:szCs w:val="22"/>
        </w:rPr>
        <w:t>Study on latency reduction techniques for LTE</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E6847" w14:textId="77777777" w:rsidR="008C5655" w:rsidRDefault="008C5655" w:rsidP="00DD7929">
      <w:pPr>
        <w:spacing w:after="0"/>
      </w:pPr>
      <w:r>
        <w:separator/>
      </w:r>
    </w:p>
  </w:endnote>
  <w:endnote w:type="continuationSeparator" w:id="0">
    <w:p w14:paraId="3B5D5D8E" w14:textId="77777777" w:rsidR="008C5655" w:rsidRDefault="008C5655" w:rsidP="00DD7929">
      <w:pPr>
        <w:spacing w:after="0"/>
      </w:pPr>
      <w:r>
        <w:continuationSeparator/>
      </w:r>
    </w:p>
  </w:endnote>
  <w:endnote w:type="continuationNotice" w:id="1">
    <w:p w14:paraId="7468C8E1" w14:textId="77777777" w:rsidR="008C5655" w:rsidRDefault="008C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E1A4" w14:textId="77777777" w:rsidR="008C5655" w:rsidRDefault="008C5655" w:rsidP="00DD7929">
      <w:pPr>
        <w:spacing w:after="0"/>
      </w:pPr>
      <w:r>
        <w:separator/>
      </w:r>
    </w:p>
  </w:footnote>
  <w:footnote w:type="continuationSeparator" w:id="0">
    <w:p w14:paraId="404EBE39" w14:textId="77777777" w:rsidR="008C5655" w:rsidRDefault="008C5655" w:rsidP="00DD7929">
      <w:pPr>
        <w:spacing w:after="0"/>
      </w:pPr>
      <w:r>
        <w:continuationSeparator/>
      </w:r>
    </w:p>
  </w:footnote>
  <w:footnote w:type="continuationNotice" w:id="1">
    <w:p w14:paraId="030E950F" w14:textId="77777777" w:rsidR="008C5655" w:rsidRDefault="008C5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3"/>
  </w:num>
  <w:num w:numId="5">
    <w:abstractNumId w:val="2"/>
  </w:num>
  <w:num w:numId="6">
    <w:abstractNumId w:val="11"/>
  </w:num>
  <w:num w:numId="7">
    <w:abstractNumId w:val="5"/>
  </w:num>
  <w:num w:numId="8">
    <w:abstractNumId w:val="8"/>
  </w:num>
  <w:num w:numId="9">
    <w:abstractNumId w:val="7"/>
  </w:num>
  <w:num w:numId="10">
    <w:abstractNumId w:val="0"/>
  </w:num>
  <w:num w:numId="11">
    <w:abstractNumId w:val="4"/>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752D"/>
    <w:rsid w:val="000326C8"/>
    <w:rsid w:val="000340D5"/>
    <w:rsid w:val="00034B89"/>
    <w:rsid w:val="0003549F"/>
    <w:rsid w:val="0003727E"/>
    <w:rsid w:val="000372D8"/>
    <w:rsid w:val="000373FA"/>
    <w:rsid w:val="00037965"/>
    <w:rsid w:val="00037AB6"/>
    <w:rsid w:val="0004058E"/>
    <w:rsid w:val="00041662"/>
    <w:rsid w:val="00041E00"/>
    <w:rsid w:val="000433B7"/>
    <w:rsid w:val="000452E3"/>
    <w:rsid w:val="00045CA2"/>
    <w:rsid w:val="00045DC1"/>
    <w:rsid w:val="00046488"/>
    <w:rsid w:val="00050B6D"/>
    <w:rsid w:val="0005139D"/>
    <w:rsid w:val="000517D7"/>
    <w:rsid w:val="00053CAF"/>
    <w:rsid w:val="000550D1"/>
    <w:rsid w:val="00057C99"/>
    <w:rsid w:val="00057CC8"/>
    <w:rsid w:val="00057FF2"/>
    <w:rsid w:val="00060FE5"/>
    <w:rsid w:val="00061387"/>
    <w:rsid w:val="00061EED"/>
    <w:rsid w:val="00064483"/>
    <w:rsid w:val="00065344"/>
    <w:rsid w:val="00065952"/>
    <w:rsid w:val="000670AB"/>
    <w:rsid w:val="0006735B"/>
    <w:rsid w:val="000673B7"/>
    <w:rsid w:val="000711DC"/>
    <w:rsid w:val="0007210B"/>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141B"/>
    <w:rsid w:val="00091D9D"/>
    <w:rsid w:val="00094334"/>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4547"/>
    <w:rsid w:val="000C4BED"/>
    <w:rsid w:val="000C631B"/>
    <w:rsid w:val="000C728E"/>
    <w:rsid w:val="000D1350"/>
    <w:rsid w:val="000D2154"/>
    <w:rsid w:val="000D2987"/>
    <w:rsid w:val="000D387F"/>
    <w:rsid w:val="000D3BD6"/>
    <w:rsid w:val="000D412F"/>
    <w:rsid w:val="000D5A70"/>
    <w:rsid w:val="000D6F27"/>
    <w:rsid w:val="000D75A3"/>
    <w:rsid w:val="000E07EE"/>
    <w:rsid w:val="000E1282"/>
    <w:rsid w:val="000E139A"/>
    <w:rsid w:val="000E1C07"/>
    <w:rsid w:val="000E26AB"/>
    <w:rsid w:val="000E2C6D"/>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4CFA"/>
    <w:rsid w:val="00104FE8"/>
    <w:rsid w:val="00106ABA"/>
    <w:rsid w:val="00107749"/>
    <w:rsid w:val="001105DC"/>
    <w:rsid w:val="0011088B"/>
    <w:rsid w:val="001110DC"/>
    <w:rsid w:val="001120DB"/>
    <w:rsid w:val="00113BFE"/>
    <w:rsid w:val="001156FB"/>
    <w:rsid w:val="00115CCC"/>
    <w:rsid w:val="00117211"/>
    <w:rsid w:val="00117662"/>
    <w:rsid w:val="00117C90"/>
    <w:rsid w:val="00124335"/>
    <w:rsid w:val="00125BD7"/>
    <w:rsid w:val="00125E7E"/>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51A"/>
    <w:rsid w:val="00150908"/>
    <w:rsid w:val="0015152C"/>
    <w:rsid w:val="00151F1C"/>
    <w:rsid w:val="0015203B"/>
    <w:rsid w:val="0015215D"/>
    <w:rsid w:val="0015259F"/>
    <w:rsid w:val="00153512"/>
    <w:rsid w:val="00154516"/>
    <w:rsid w:val="00154665"/>
    <w:rsid w:val="00154C7F"/>
    <w:rsid w:val="001567AD"/>
    <w:rsid w:val="00160792"/>
    <w:rsid w:val="0016090C"/>
    <w:rsid w:val="001619D4"/>
    <w:rsid w:val="00165601"/>
    <w:rsid w:val="00165EDA"/>
    <w:rsid w:val="001660D1"/>
    <w:rsid w:val="001679A8"/>
    <w:rsid w:val="00167FC9"/>
    <w:rsid w:val="00170383"/>
    <w:rsid w:val="001719C1"/>
    <w:rsid w:val="0017222C"/>
    <w:rsid w:val="001743C4"/>
    <w:rsid w:val="00174A35"/>
    <w:rsid w:val="00174C46"/>
    <w:rsid w:val="001753FE"/>
    <w:rsid w:val="001771B5"/>
    <w:rsid w:val="001772FB"/>
    <w:rsid w:val="001817D3"/>
    <w:rsid w:val="00183395"/>
    <w:rsid w:val="00183B38"/>
    <w:rsid w:val="00185008"/>
    <w:rsid w:val="001852C6"/>
    <w:rsid w:val="00185D7F"/>
    <w:rsid w:val="00190069"/>
    <w:rsid w:val="00191BF3"/>
    <w:rsid w:val="00192188"/>
    <w:rsid w:val="00194E82"/>
    <w:rsid w:val="001966B4"/>
    <w:rsid w:val="0019688D"/>
    <w:rsid w:val="0019776A"/>
    <w:rsid w:val="00197B66"/>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616E"/>
    <w:rsid w:val="001C7C70"/>
    <w:rsid w:val="001D0302"/>
    <w:rsid w:val="001D0410"/>
    <w:rsid w:val="001D0BBF"/>
    <w:rsid w:val="001D4710"/>
    <w:rsid w:val="001D5AC8"/>
    <w:rsid w:val="001D5F5C"/>
    <w:rsid w:val="001E0108"/>
    <w:rsid w:val="001E05C8"/>
    <w:rsid w:val="001E38EE"/>
    <w:rsid w:val="001E3D5D"/>
    <w:rsid w:val="001E4477"/>
    <w:rsid w:val="001E4DFD"/>
    <w:rsid w:val="001E4E20"/>
    <w:rsid w:val="001E4EDC"/>
    <w:rsid w:val="001E5908"/>
    <w:rsid w:val="001E6A68"/>
    <w:rsid w:val="001E7080"/>
    <w:rsid w:val="001F03DE"/>
    <w:rsid w:val="001F0A84"/>
    <w:rsid w:val="001F1A02"/>
    <w:rsid w:val="001F1A83"/>
    <w:rsid w:val="001F2B40"/>
    <w:rsid w:val="001F3EA7"/>
    <w:rsid w:val="001F4708"/>
    <w:rsid w:val="001F4794"/>
    <w:rsid w:val="001F6228"/>
    <w:rsid w:val="001F7722"/>
    <w:rsid w:val="001F7796"/>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DF1"/>
    <w:rsid w:val="00217213"/>
    <w:rsid w:val="00217E5C"/>
    <w:rsid w:val="00220312"/>
    <w:rsid w:val="0022320F"/>
    <w:rsid w:val="0022376B"/>
    <w:rsid w:val="002249A1"/>
    <w:rsid w:val="00225113"/>
    <w:rsid w:val="00225922"/>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4523"/>
    <w:rsid w:val="00244F38"/>
    <w:rsid w:val="00245001"/>
    <w:rsid w:val="00245419"/>
    <w:rsid w:val="00245444"/>
    <w:rsid w:val="00245558"/>
    <w:rsid w:val="00245B02"/>
    <w:rsid w:val="00250C13"/>
    <w:rsid w:val="0025105E"/>
    <w:rsid w:val="002512F7"/>
    <w:rsid w:val="00251E8C"/>
    <w:rsid w:val="00251F6E"/>
    <w:rsid w:val="0025531E"/>
    <w:rsid w:val="00256178"/>
    <w:rsid w:val="002565B9"/>
    <w:rsid w:val="00256C02"/>
    <w:rsid w:val="00257E4C"/>
    <w:rsid w:val="00260906"/>
    <w:rsid w:val="00260E34"/>
    <w:rsid w:val="00265960"/>
    <w:rsid w:val="00265EDF"/>
    <w:rsid w:val="00271095"/>
    <w:rsid w:val="002716BD"/>
    <w:rsid w:val="00271D53"/>
    <w:rsid w:val="00273767"/>
    <w:rsid w:val="00273A34"/>
    <w:rsid w:val="00273D61"/>
    <w:rsid w:val="00273DCE"/>
    <w:rsid w:val="00273E08"/>
    <w:rsid w:val="00273E1F"/>
    <w:rsid w:val="00274532"/>
    <w:rsid w:val="00274DED"/>
    <w:rsid w:val="002761C6"/>
    <w:rsid w:val="00276A9B"/>
    <w:rsid w:val="00277AD1"/>
    <w:rsid w:val="0028017A"/>
    <w:rsid w:val="00280F99"/>
    <w:rsid w:val="002814D8"/>
    <w:rsid w:val="002918A4"/>
    <w:rsid w:val="0029237D"/>
    <w:rsid w:val="002931B9"/>
    <w:rsid w:val="00293CDF"/>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51CF"/>
    <w:rsid w:val="002B645F"/>
    <w:rsid w:val="002B658C"/>
    <w:rsid w:val="002B6755"/>
    <w:rsid w:val="002B682D"/>
    <w:rsid w:val="002B75A3"/>
    <w:rsid w:val="002B7C12"/>
    <w:rsid w:val="002C01F9"/>
    <w:rsid w:val="002C1475"/>
    <w:rsid w:val="002C2B8E"/>
    <w:rsid w:val="002C40FE"/>
    <w:rsid w:val="002C4433"/>
    <w:rsid w:val="002C4F7A"/>
    <w:rsid w:val="002C51A1"/>
    <w:rsid w:val="002C6CCD"/>
    <w:rsid w:val="002C7604"/>
    <w:rsid w:val="002C7B4F"/>
    <w:rsid w:val="002D25AC"/>
    <w:rsid w:val="002D2D23"/>
    <w:rsid w:val="002D420A"/>
    <w:rsid w:val="002D45B8"/>
    <w:rsid w:val="002D6F09"/>
    <w:rsid w:val="002E0D90"/>
    <w:rsid w:val="002E16A1"/>
    <w:rsid w:val="002E176D"/>
    <w:rsid w:val="002E2239"/>
    <w:rsid w:val="002E2570"/>
    <w:rsid w:val="002E33B4"/>
    <w:rsid w:val="002E3402"/>
    <w:rsid w:val="002E3E4D"/>
    <w:rsid w:val="002E4E1F"/>
    <w:rsid w:val="002E5896"/>
    <w:rsid w:val="002F1379"/>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FAC"/>
    <w:rsid w:val="00313520"/>
    <w:rsid w:val="00313967"/>
    <w:rsid w:val="003144C0"/>
    <w:rsid w:val="0031711C"/>
    <w:rsid w:val="003174C9"/>
    <w:rsid w:val="0031779D"/>
    <w:rsid w:val="0032111D"/>
    <w:rsid w:val="00321871"/>
    <w:rsid w:val="00321CE1"/>
    <w:rsid w:val="003225DD"/>
    <w:rsid w:val="00322F9B"/>
    <w:rsid w:val="00323BBE"/>
    <w:rsid w:val="0032642A"/>
    <w:rsid w:val="003269F7"/>
    <w:rsid w:val="003314FF"/>
    <w:rsid w:val="00331FB3"/>
    <w:rsid w:val="0033308E"/>
    <w:rsid w:val="00334807"/>
    <w:rsid w:val="00334980"/>
    <w:rsid w:val="00337E08"/>
    <w:rsid w:val="00340CC5"/>
    <w:rsid w:val="00341A3B"/>
    <w:rsid w:val="00341E9E"/>
    <w:rsid w:val="00343031"/>
    <w:rsid w:val="00343462"/>
    <w:rsid w:val="00343F0B"/>
    <w:rsid w:val="00344C56"/>
    <w:rsid w:val="00344FFF"/>
    <w:rsid w:val="00346BF0"/>
    <w:rsid w:val="00347526"/>
    <w:rsid w:val="003502C2"/>
    <w:rsid w:val="00350C1A"/>
    <w:rsid w:val="003517F0"/>
    <w:rsid w:val="00352554"/>
    <w:rsid w:val="003569A7"/>
    <w:rsid w:val="00357146"/>
    <w:rsid w:val="0036157E"/>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61D2"/>
    <w:rsid w:val="00386FAE"/>
    <w:rsid w:val="0038762D"/>
    <w:rsid w:val="00387911"/>
    <w:rsid w:val="00387CD9"/>
    <w:rsid w:val="00387FB1"/>
    <w:rsid w:val="003901D8"/>
    <w:rsid w:val="00390861"/>
    <w:rsid w:val="00391193"/>
    <w:rsid w:val="00391413"/>
    <w:rsid w:val="003951F7"/>
    <w:rsid w:val="00397352"/>
    <w:rsid w:val="003A04F1"/>
    <w:rsid w:val="003A05B1"/>
    <w:rsid w:val="003A10BD"/>
    <w:rsid w:val="003A12B9"/>
    <w:rsid w:val="003A12CF"/>
    <w:rsid w:val="003A1A7A"/>
    <w:rsid w:val="003A22DD"/>
    <w:rsid w:val="003A3408"/>
    <w:rsid w:val="003A450E"/>
    <w:rsid w:val="003A5437"/>
    <w:rsid w:val="003A595F"/>
    <w:rsid w:val="003A6652"/>
    <w:rsid w:val="003B0069"/>
    <w:rsid w:val="003B092F"/>
    <w:rsid w:val="003B38FF"/>
    <w:rsid w:val="003B4EF0"/>
    <w:rsid w:val="003B71EA"/>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4495"/>
    <w:rsid w:val="003F4D5C"/>
    <w:rsid w:val="003F4DE6"/>
    <w:rsid w:val="003F5A14"/>
    <w:rsid w:val="003F5DFA"/>
    <w:rsid w:val="003F6017"/>
    <w:rsid w:val="003F6CCB"/>
    <w:rsid w:val="003F7A8A"/>
    <w:rsid w:val="004002A4"/>
    <w:rsid w:val="00400878"/>
    <w:rsid w:val="00402B1A"/>
    <w:rsid w:val="00403183"/>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6144"/>
    <w:rsid w:val="004266D7"/>
    <w:rsid w:val="00427C67"/>
    <w:rsid w:val="0043038D"/>
    <w:rsid w:val="004337FB"/>
    <w:rsid w:val="0043430E"/>
    <w:rsid w:val="004420D1"/>
    <w:rsid w:val="004429AA"/>
    <w:rsid w:val="00442BAD"/>
    <w:rsid w:val="00443603"/>
    <w:rsid w:val="00444BAF"/>
    <w:rsid w:val="0044554C"/>
    <w:rsid w:val="00446967"/>
    <w:rsid w:val="00446D38"/>
    <w:rsid w:val="004471DF"/>
    <w:rsid w:val="0045009C"/>
    <w:rsid w:val="004500C8"/>
    <w:rsid w:val="004528EA"/>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809FB"/>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72EF"/>
    <w:rsid w:val="00497C2A"/>
    <w:rsid w:val="004A055C"/>
    <w:rsid w:val="004A1313"/>
    <w:rsid w:val="004A3F4E"/>
    <w:rsid w:val="004A638D"/>
    <w:rsid w:val="004A7AF9"/>
    <w:rsid w:val="004B1E82"/>
    <w:rsid w:val="004B201B"/>
    <w:rsid w:val="004B3CF6"/>
    <w:rsid w:val="004B53BC"/>
    <w:rsid w:val="004B58C2"/>
    <w:rsid w:val="004C0CD2"/>
    <w:rsid w:val="004C1E7F"/>
    <w:rsid w:val="004C1E8F"/>
    <w:rsid w:val="004C2413"/>
    <w:rsid w:val="004C252D"/>
    <w:rsid w:val="004C2607"/>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E72E0"/>
    <w:rsid w:val="004E757E"/>
    <w:rsid w:val="004F0931"/>
    <w:rsid w:val="004F0F4D"/>
    <w:rsid w:val="004F150A"/>
    <w:rsid w:val="004F1D14"/>
    <w:rsid w:val="004F2B13"/>
    <w:rsid w:val="004F56F1"/>
    <w:rsid w:val="004F5DCA"/>
    <w:rsid w:val="004F5EAC"/>
    <w:rsid w:val="004F741D"/>
    <w:rsid w:val="004F78D1"/>
    <w:rsid w:val="004F7F9B"/>
    <w:rsid w:val="00501D7F"/>
    <w:rsid w:val="00502A3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AE5"/>
    <w:rsid w:val="005950E8"/>
    <w:rsid w:val="005972B8"/>
    <w:rsid w:val="00597438"/>
    <w:rsid w:val="005A1C0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E82"/>
    <w:rsid w:val="00612C62"/>
    <w:rsid w:val="00614DE2"/>
    <w:rsid w:val="006154C8"/>
    <w:rsid w:val="006155F2"/>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3054D"/>
    <w:rsid w:val="00630585"/>
    <w:rsid w:val="00630D7E"/>
    <w:rsid w:val="00631FCD"/>
    <w:rsid w:val="006322C1"/>
    <w:rsid w:val="006322C8"/>
    <w:rsid w:val="0063281F"/>
    <w:rsid w:val="00632F75"/>
    <w:rsid w:val="0063382E"/>
    <w:rsid w:val="00634522"/>
    <w:rsid w:val="00634B43"/>
    <w:rsid w:val="00635913"/>
    <w:rsid w:val="006375BA"/>
    <w:rsid w:val="00637A18"/>
    <w:rsid w:val="00637CE7"/>
    <w:rsid w:val="006411CB"/>
    <w:rsid w:val="0064205B"/>
    <w:rsid w:val="0064291F"/>
    <w:rsid w:val="00642CF6"/>
    <w:rsid w:val="00647028"/>
    <w:rsid w:val="0064770E"/>
    <w:rsid w:val="00647A3F"/>
    <w:rsid w:val="006528C2"/>
    <w:rsid w:val="0065374E"/>
    <w:rsid w:val="00653A6B"/>
    <w:rsid w:val="00654E07"/>
    <w:rsid w:val="00654E6E"/>
    <w:rsid w:val="00656A82"/>
    <w:rsid w:val="0065723E"/>
    <w:rsid w:val="00657A94"/>
    <w:rsid w:val="00660657"/>
    <w:rsid w:val="00660CD2"/>
    <w:rsid w:val="00661EE4"/>
    <w:rsid w:val="006630CE"/>
    <w:rsid w:val="00663ECE"/>
    <w:rsid w:val="006647BF"/>
    <w:rsid w:val="00664C45"/>
    <w:rsid w:val="006664D9"/>
    <w:rsid w:val="006667B6"/>
    <w:rsid w:val="0066762F"/>
    <w:rsid w:val="0067003B"/>
    <w:rsid w:val="00671C39"/>
    <w:rsid w:val="00671DDC"/>
    <w:rsid w:val="0067283C"/>
    <w:rsid w:val="0067348B"/>
    <w:rsid w:val="0067370F"/>
    <w:rsid w:val="00673FCC"/>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65D0"/>
    <w:rsid w:val="006A6D6C"/>
    <w:rsid w:val="006A7FD5"/>
    <w:rsid w:val="006B0425"/>
    <w:rsid w:val="006B06C6"/>
    <w:rsid w:val="006B0EE4"/>
    <w:rsid w:val="006B179F"/>
    <w:rsid w:val="006B2B95"/>
    <w:rsid w:val="006B340F"/>
    <w:rsid w:val="006B3F26"/>
    <w:rsid w:val="006B5B2D"/>
    <w:rsid w:val="006B5F33"/>
    <w:rsid w:val="006C11A8"/>
    <w:rsid w:val="006C1720"/>
    <w:rsid w:val="006C3F07"/>
    <w:rsid w:val="006C6290"/>
    <w:rsid w:val="006C6F42"/>
    <w:rsid w:val="006C7500"/>
    <w:rsid w:val="006C7F13"/>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FFE"/>
    <w:rsid w:val="007054EB"/>
    <w:rsid w:val="00705F0B"/>
    <w:rsid w:val="00707173"/>
    <w:rsid w:val="00707C83"/>
    <w:rsid w:val="00711097"/>
    <w:rsid w:val="00714993"/>
    <w:rsid w:val="00715F21"/>
    <w:rsid w:val="00716BFF"/>
    <w:rsid w:val="00716CA8"/>
    <w:rsid w:val="0071757D"/>
    <w:rsid w:val="00717B1D"/>
    <w:rsid w:val="00720515"/>
    <w:rsid w:val="007208CC"/>
    <w:rsid w:val="00720F4E"/>
    <w:rsid w:val="0072218E"/>
    <w:rsid w:val="00722F34"/>
    <w:rsid w:val="007246A5"/>
    <w:rsid w:val="007246C8"/>
    <w:rsid w:val="00730E87"/>
    <w:rsid w:val="00731934"/>
    <w:rsid w:val="0073197B"/>
    <w:rsid w:val="007357EB"/>
    <w:rsid w:val="00737E88"/>
    <w:rsid w:val="007406BC"/>
    <w:rsid w:val="00740E56"/>
    <w:rsid w:val="00741F93"/>
    <w:rsid w:val="00742396"/>
    <w:rsid w:val="007429DF"/>
    <w:rsid w:val="00743548"/>
    <w:rsid w:val="00743602"/>
    <w:rsid w:val="00743A8F"/>
    <w:rsid w:val="0074534D"/>
    <w:rsid w:val="0074587A"/>
    <w:rsid w:val="00746A65"/>
    <w:rsid w:val="00747264"/>
    <w:rsid w:val="00747CDD"/>
    <w:rsid w:val="007519B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83B93"/>
    <w:rsid w:val="007840C3"/>
    <w:rsid w:val="0078518E"/>
    <w:rsid w:val="007860B2"/>
    <w:rsid w:val="007863DD"/>
    <w:rsid w:val="00790C76"/>
    <w:rsid w:val="00791CB9"/>
    <w:rsid w:val="00792369"/>
    <w:rsid w:val="007965BA"/>
    <w:rsid w:val="00797226"/>
    <w:rsid w:val="00797FD1"/>
    <w:rsid w:val="007A1EEF"/>
    <w:rsid w:val="007A2010"/>
    <w:rsid w:val="007A3464"/>
    <w:rsid w:val="007A5134"/>
    <w:rsid w:val="007A5913"/>
    <w:rsid w:val="007A68F1"/>
    <w:rsid w:val="007A6986"/>
    <w:rsid w:val="007A6ECA"/>
    <w:rsid w:val="007B1159"/>
    <w:rsid w:val="007B1356"/>
    <w:rsid w:val="007B1DBF"/>
    <w:rsid w:val="007B2CA9"/>
    <w:rsid w:val="007B31E6"/>
    <w:rsid w:val="007B417D"/>
    <w:rsid w:val="007B5821"/>
    <w:rsid w:val="007B703F"/>
    <w:rsid w:val="007B777D"/>
    <w:rsid w:val="007C0355"/>
    <w:rsid w:val="007C270A"/>
    <w:rsid w:val="007C4D1B"/>
    <w:rsid w:val="007C4D66"/>
    <w:rsid w:val="007C56AF"/>
    <w:rsid w:val="007D062F"/>
    <w:rsid w:val="007D3FDE"/>
    <w:rsid w:val="007D4161"/>
    <w:rsid w:val="007D64B6"/>
    <w:rsid w:val="007D6D3B"/>
    <w:rsid w:val="007D74F1"/>
    <w:rsid w:val="007D7F2A"/>
    <w:rsid w:val="007E0CD3"/>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280D"/>
    <w:rsid w:val="00832EF8"/>
    <w:rsid w:val="0083323B"/>
    <w:rsid w:val="008333B6"/>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59D0"/>
    <w:rsid w:val="008562AA"/>
    <w:rsid w:val="008577BD"/>
    <w:rsid w:val="00857B19"/>
    <w:rsid w:val="00862017"/>
    <w:rsid w:val="008621BD"/>
    <w:rsid w:val="00862323"/>
    <w:rsid w:val="00862384"/>
    <w:rsid w:val="0086364E"/>
    <w:rsid w:val="00863D2B"/>
    <w:rsid w:val="00864DF1"/>
    <w:rsid w:val="00871332"/>
    <w:rsid w:val="0087342C"/>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9B6"/>
    <w:rsid w:val="008B0EB6"/>
    <w:rsid w:val="008B1563"/>
    <w:rsid w:val="008B2182"/>
    <w:rsid w:val="008B2311"/>
    <w:rsid w:val="008B3B1D"/>
    <w:rsid w:val="008B436F"/>
    <w:rsid w:val="008B43E9"/>
    <w:rsid w:val="008B45BA"/>
    <w:rsid w:val="008B4B00"/>
    <w:rsid w:val="008B5DC7"/>
    <w:rsid w:val="008B6DDD"/>
    <w:rsid w:val="008B732D"/>
    <w:rsid w:val="008C04A8"/>
    <w:rsid w:val="008C221E"/>
    <w:rsid w:val="008C37C5"/>
    <w:rsid w:val="008C53B1"/>
    <w:rsid w:val="008C5655"/>
    <w:rsid w:val="008C76E9"/>
    <w:rsid w:val="008D14D9"/>
    <w:rsid w:val="008D19D5"/>
    <w:rsid w:val="008D1EFE"/>
    <w:rsid w:val="008D3777"/>
    <w:rsid w:val="008D422B"/>
    <w:rsid w:val="008D5536"/>
    <w:rsid w:val="008D59AB"/>
    <w:rsid w:val="008E0387"/>
    <w:rsid w:val="008E12A9"/>
    <w:rsid w:val="008E16C2"/>
    <w:rsid w:val="008E1FA2"/>
    <w:rsid w:val="008E2260"/>
    <w:rsid w:val="008E2618"/>
    <w:rsid w:val="008E339B"/>
    <w:rsid w:val="008E3570"/>
    <w:rsid w:val="008E4C66"/>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BBA"/>
    <w:rsid w:val="00915A9F"/>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376"/>
    <w:rsid w:val="00945DC7"/>
    <w:rsid w:val="00946AC2"/>
    <w:rsid w:val="00947DB0"/>
    <w:rsid w:val="00947E1F"/>
    <w:rsid w:val="00947FDA"/>
    <w:rsid w:val="0095007A"/>
    <w:rsid w:val="00950166"/>
    <w:rsid w:val="0095067C"/>
    <w:rsid w:val="00950C60"/>
    <w:rsid w:val="00950F27"/>
    <w:rsid w:val="00950F90"/>
    <w:rsid w:val="00951867"/>
    <w:rsid w:val="00953057"/>
    <w:rsid w:val="00954387"/>
    <w:rsid w:val="00954C13"/>
    <w:rsid w:val="00955A06"/>
    <w:rsid w:val="00955B63"/>
    <w:rsid w:val="00956469"/>
    <w:rsid w:val="0095657C"/>
    <w:rsid w:val="00956C93"/>
    <w:rsid w:val="00957F10"/>
    <w:rsid w:val="00961CB5"/>
    <w:rsid w:val="00963996"/>
    <w:rsid w:val="00963CEC"/>
    <w:rsid w:val="00964C0B"/>
    <w:rsid w:val="00964E7B"/>
    <w:rsid w:val="0096580F"/>
    <w:rsid w:val="009667B3"/>
    <w:rsid w:val="00966819"/>
    <w:rsid w:val="009772DC"/>
    <w:rsid w:val="0097735C"/>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3CD0"/>
    <w:rsid w:val="009A4B51"/>
    <w:rsid w:val="009A4BA7"/>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FEE"/>
    <w:rsid w:val="009C30E1"/>
    <w:rsid w:val="009C3A86"/>
    <w:rsid w:val="009C3F5F"/>
    <w:rsid w:val="009C6C72"/>
    <w:rsid w:val="009D04ED"/>
    <w:rsid w:val="009D0D84"/>
    <w:rsid w:val="009D5B8F"/>
    <w:rsid w:val="009D73BF"/>
    <w:rsid w:val="009E05A9"/>
    <w:rsid w:val="009E0E5D"/>
    <w:rsid w:val="009E1CDA"/>
    <w:rsid w:val="009E23BF"/>
    <w:rsid w:val="009E35E2"/>
    <w:rsid w:val="009E4EA0"/>
    <w:rsid w:val="009E5BC3"/>
    <w:rsid w:val="009E6101"/>
    <w:rsid w:val="009E6D7C"/>
    <w:rsid w:val="009E7140"/>
    <w:rsid w:val="009E7ED2"/>
    <w:rsid w:val="009F0699"/>
    <w:rsid w:val="009F0C6E"/>
    <w:rsid w:val="009F407C"/>
    <w:rsid w:val="009F5D60"/>
    <w:rsid w:val="009F6669"/>
    <w:rsid w:val="009F7551"/>
    <w:rsid w:val="009F7E3C"/>
    <w:rsid w:val="00A00B1F"/>
    <w:rsid w:val="00A05B38"/>
    <w:rsid w:val="00A066FE"/>
    <w:rsid w:val="00A0725E"/>
    <w:rsid w:val="00A075A9"/>
    <w:rsid w:val="00A10CB4"/>
    <w:rsid w:val="00A10FD7"/>
    <w:rsid w:val="00A117B1"/>
    <w:rsid w:val="00A11D56"/>
    <w:rsid w:val="00A1307C"/>
    <w:rsid w:val="00A207C9"/>
    <w:rsid w:val="00A212AA"/>
    <w:rsid w:val="00A2193E"/>
    <w:rsid w:val="00A2293E"/>
    <w:rsid w:val="00A22951"/>
    <w:rsid w:val="00A23010"/>
    <w:rsid w:val="00A23F37"/>
    <w:rsid w:val="00A25637"/>
    <w:rsid w:val="00A25B95"/>
    <w:rsid w:val="00A25CBF"/>
    <w:rsid w:val="00A276A0"/>
    <w:rsid w:val="00A32EAA"/>
    <w:rsid w:val="00A33253"/>
    <w:rsid w:val="00A35896"/>
    <w:rsid w:val="00A364B4"/>
    <w:rsid w:val="00A37F30"/>
    <w:rsid w:val="00A40B73"/>
    <w:rsid w:val="00A412B6"/>
    <w:rsid w:val="00A4435C"/>
    <w:rsid w:val="00A4562D"/>
    <w:rsid w:val="00A50496"/>
    <w:rsid w:val="00A50AFB"/>
    <w:rsid w:val="00A5205B"/>
    <w:rsid w:val="00A52AD9"/>
    <w:rsid w:val="00A54B31"/>
    <w:rsid w:val="00A5586F"/>
    <w:rsid w:val="00A561EF"/>
    <w:rsid w:val="00A5727A"/>
    <w:rsid w:val="00A57331"/>
    <w:rsid w:val="00A63879"/>
    <w:rsid w:val="00A6596B"/>
    <w:rsid w:val="00A669D3"/>
    <w:rsid w:val="00A73C0C"/>
    <w:rsid w:val="00A7416B"/>
    <w:rsid w:val="00A76146"/>
    <w:rsid w:val="00A767FF"/>
    <w:rsid w:val="00A76874"/>
    <w:rsid w:val="00A77EC8"/>
    <w:rsid w:val="00A806CB"/>
    <w:rsid w:val="00A81526"/>
    <w:rsid w:val="00A82499"/>
    <w:rsid w:val="00A83332"/>
    <w:rsid w:val="00A8389E"/>
    <w:rsid w:val="00A83AA2"/>
    <w:rsid w:val="00A87A2D"/>
    <w:rsid w:val="00A87A5A"/>
    <w:rsid w:val="00A91781"/>
    <w:rsid w:val="00A92533"/>
    <w:rsid w:val="00A94CEA"/>
    <w:rsid w:val="00A95A86"/>
    <w:rsid w:val="00A96304"/>
    <w:rsid w:val="00AA03F2"/>
    <w:rsid w:val="00AA2D47"/>
    <w:rsid w:val="00AA3968"/>
    <w:rsid w:val="00AA4113"/>
    <w:rsid w:val="00AA62A5"/>
    <w:rsid w:val="00AA66BF"/>
    <w:rsid w:val="00AA6708"/>
    <w:rsid w:val="00AB03B7"/>
    <w:rsid w:val="00AB0BB3"/>
    <w:rsid w:val="00AB0F33"/>
    <w:rsid w:val="00AB338A"/>
    <w:rsid w:val="00AB3518"/>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382E"/>
    <w:rsid w:val="00AD3C6D"/>
    <w:rsid w:val="00AD4DB4"/>
    <w:rsid w:val="00AD6A5B"/>
    <w:rsid w:val="00AD77E0"/>
    <w:rsid w:val="00AD7A92"/>
    <w:rsid w:val="00AD7ACB"/>
    <w:rsid w:val="00AD7FB4"/>
    <w:rsid w:val="00AE1006"/>
    <w:rsid w:val="00AE3F75"/>
    <w:rsid w:val="00AE3F8B"/>
    <w:rsid w:val="00AE416F"/>
    <w:rsid w:val="00AE4652"/>
    <w:rsid w:val="00AE5685"/>
    <w:rsid w:val="00AE7979"/>
    <w:rsid w:val="00AE7CEB"/>
    <w:rsid w:val="00AF3800"/>
    <w:rsid w:val="00AF4225"/>
    <w:rsid w:val="00AF4D0E"/>
    <w:rsid w:val="00AF6414"/>
    <w:rsid w:val="00B0131D"/>
    <w:rsid w:val="00B01F50"/>
    <w:rsid w:val="00B0254F"/>
    <w:rsid w:val="00B0679F"/>
    <w:rsid w:val="00B06EA4"/>
    <w:rsid w:val="00B07560"/>
    <w:rsid w:val="00B1063F"/>
    <w:rsid w:val="00B10C54"/>
    <w:rsid w:val="00B12EE5"/>
    <w:rsid w:val="00B1468D"/>
    <w:rsid w:val="00B15C44"/>
    <w:rsid w:val="00B15D28"/>
    <w:rsid w:val="00B1678D"/>
    <w:rsid w:val="00B21EB9"/>
    <w:rsid w:val="00B22F5A"/>
    <w:rsid w:val="00B233FD"/>
    <w:rsid w:val="00B2496C"/>
    <w:rsid w:val="00B2508B"/>
    <w:rsid w:val="00B25427"/>
    <w:rsid w:val="00B2566B"/>
    <w:rsid w:val="00B261E5"/>
    <w:rsid w:val="00B301DE"/>
    <w:rsid w:val="00B31405"/>
    <w:rsid w:val="00B34C26"/>
    <w:rsid w:val="00B35DF0"/>
    <w:rsid w:val="00B35E92"/>
    <w:rsid w:val="00B406F8"/>
    <w:rsid w:val="00B41C7D"/>
    <w:rsid w:val="00B41F20"/>
    <w:rsid w:val="00B43EC3"/>
    <w:rsid w:val="00B45050"/>
    <w:rsid w:val="00B470B7"/>
    <w:rsid w:val="00B47226"/>
    <w:rsid w:val="00B50867"/>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A079E"/>
    <w:rsid w:val="00BA0EB1"/>
    <w:rsid w:val="00BA1303"/>
    <w:rsid w:val="00BA32D6"/>
    <w:rsid w:val="00BA3EF9"/>
    <w:rsid w:val="00BA4BF4"/>
    <w:rsid w:val="00BA4FB6"/>
    <w:rsid w:val="00BA6762"/>
    <w:rsid w:val="00BA6B09"/>
    <w:rsid w:val="00BA7A3B"/>
    <w:rsid w:val="00BB0074"/>
    <w:rsid w:val="00BB1164"/>
    <w:rsid w:val="00BB176A"/>
    <w:rsid w:val="00BB24AD"/>
    <w:rsid w:val="00BB37B0"/>
    <w:rsid w:val="00BB5BA6"/>
    <w:rsid w:val="00BB6256"/>
    <w:rsid w:val="00BB6C2C"/>
    <w:rsid w:val="00BC3E5E"/>
    <w:rsid w:val="00BC4377"/>
    <w:rsid w:val="00BC4B6D"/>
    <w:rsid w:val="00BC5C35"/>
    <w:rsid w:val="00BC6317"/>
    <w:rsid w:val="00BC6A77"/>
    <w:rsid w:val="00BC7322"/>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23EC"/>
    <w:rsid w:val="00BF2ACA"/>
    <w:rsid w:val="00BF53A2"/>
    <w:rsid w:val="00BF5482"/>
    <w:rsid w:val="00BF581C"/>
    <w:rsid w:val="00BF6B4C"/>
    <w:rsid w:val="00BF6BFA"/>
    <w:rsid w:val="00BF6CC4"/>
    <w:rsid w:val="00BF736C"/>
    <w:rsid w:val="00BF7AED"/>
    <w:rsid w:val="00C00579"/>
    <w:rsid w:val="00C007AD"/>
    <w:rsid w:val="00C02D6A"/>
    <w:rsid w:val="00C040FF"/>
    <w:rsid w:val="00C052A4"/>
    <w:rsid w:val="00C074C1"/>
    <w:rsid w:val="00C105A5"/>
    <w:rsid w:val="00C10851"/>
    <w:rsid w:val="00C12496"/>
    <w:rsid w:val="00C1371E"/>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2334"/>
    <w:rsid w:val="00C32CE2"/>
    <w:rsid w:val="00C33EF2"/>
    <w:rsid w:val="00C35D35"/>
    <w:rsid w:val="00C360F3"/>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60D80"/>
    <w:rsid w:val="00C616F8"/>
    <w:rsid w:val="00C61905"/>
    <w:rsid w:val="00C624ED"/>
    <w:rsid w:val="00C632E8"/>
    <w:rsid w:val="00C63A0A"/>
    <w:rsid w:val="00C659A5"/>
    <w:rsid w:val="00C65FAC"/>
    <w:rsid w:val="00C67930"/>
    <w:rsid w:val="00C67D39"/>
    <w:rsid w:val="00C70292"/>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C5B"/>
    <w:rsid w:val="00C92512"/>
    <w:rsid w:val="00C9272B"/>
    <w:rsid w:val="00C93734"/>
    <w:rsid w:val="00C9413B"/>
    <w:rsid w:val="00C94B98"/>
    <w:rsid w:val="00C97324"/>
    <w:rsid w:val="00C976EE"/>
    <w:rsid w:val="00CA1776"/>
    <w:rsid w:val="00CA275E"/>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7CD8"/>
    <w:rsid w:val="00CD010D"/>
    <w:rsid w:val="00CD04F1"/>
    <w:rsid w:val="00CD1102"/>
    <w:rsid w:val="00CD1ED4"/>
    <w:rsid w:val="00CD2FCD"/>
    <w:rsid w:val="00CD37F3"/>
    <w:rsid w:val="00CD573F"/>
    <w:rsid w:val="00CD7A35"/>
    <w:rsid w:val="00CD7F62"/>
    <w:rsid w:val="00CE013A"/>
    <w:rsid w:val="00CE0F58"/>
    <w:rsid w:val="00CE11F0"/>
    <w:rsid w:val="00CE348D"/>
    <w:rsid w:val="00CE5319"/>
    <w:rsid w:val="00CE53DD"/>
    <w:rsid w:val="00CE6710"/>
    <w:rsid w:val="00CE7D5B"/>
    <w:rsid w:val="00CF1431"/>
    <w:rsid w:val="00CF15D2"/>
    <w:rsid w:val="00CF167B"/>
    <w:rsid w:val="00CF3B3E"/>
    <w:rsid w:val="00CF60EE"/>
    <w:rsid w:val="00CF787F"/>
    <w:rsid w:val="00D00686"/>
    <w:rsid w:val="00D0079C"/>
    <w:rsid w:val="00D0145B"/>
    <w:rsid w:val="00D02038"/>
    <w:rsid w:val="00D03397"/>
    <w:rsid w:val="00D0404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BE3"/>
    <w:rsid w:val="00D2723C"/>
    <w:rsid w:val="00D308F0"/>
    <w:rsid w:val="00D30CCD"/>
    <w:rsid w:val="00D323B9"/>
    <w:rsid w:val="00D32C93"/>
    <w:rsid w:val="00D32F85"/>
    <w:rsid w:val="00D33695"/>
    <w:rsid w:val="00D33827"/>
    <w:rsid w:val="00D34406"/>
    <w:rsid w:val="00D34FFD"/>
    <w:rsid w:val="00D37315"/>
    <w:rsid w:val="00D4055C"/>
    <w:rsid w:val="00D40F3C"/>
    <w:rsid w:val="00D43B12"/>
    <w:rsid w:val="00D464EF"/>
    <w:rsid w:val="00D46979"/>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3C07"/>
    <w:rsid w:val="00D863E2"/>
    <w:rsid w:val="00D87AC9"/>
    <w:rsid w:val="00D9215B"/>
    <w:rsid w:val="00D92D64"/>
    <w:rsid w:val="00D94BB8"/>
    <w:rsid w:val="00D95AFC"/>
    <w:rsid w:val="00D963BB"/>
    <w:rsid w:val="00D964D0"/>
    <w:rsid w:val="00D97716"/>
    <w:rsid w:val="00D97732"/>
    <w:rsid w:val="00DA1D94"/>
    <w:rsid w:val="00DA3353"/>
    <w:rsid w:val="00DA6FE1"/>
    <w:rsid w:val="00DA7DE1"/>
    <w:rsid w:val="00DB41E4"/>
    <w:rsid w:val="00DB425E"/>
    <w:rsid w:val="00DB47E1"/>
    <w:rsid w:val="00DB54D0"/>
    <w:rsid w:val="00DB5D5E"/>
    <w:rsid w:val="00DB7C37"/>
    <w:rsid w:val="00DC2981"/>
    <w:rsid w:val="00DC3266"/>
    <w:rsid w:val="00DC5075"/>
    <w:rsid w:val="00DC6ACF"/>
    <w:rsid w:val="00DC6C8F"/>
    <w:rsid w:val="00DC70C0"/>
    <w:rsid w:val="00DD095A"/>
    <w:rsid w:val="00DD1F29"/>
    <w:rsid w:val="00DD2863"/>
    <w:rsid w:val="00DD766C"/>
    <w:rsid w:val="00DD7929"/>
    <w:rsid w:val="00DE1725"/>
    <w:rsid w:val="00DE17FC"/>
    <w:rsid w:val="00DE1BF4"/>
    <w:rsid w:val="00DE2678"/>
    <w:rsid w:val="00DE3C6A"/>
    <w:rsid w:val="00DE47E2"/>
    <w:rsid w:val="00DE5114"/>
    <w:rsid w:val="00DE5588"/>
    <w:rsid w:val="00DE5F3A"/>
    <w:rsid w:val="00DE7B63"/>
    <w:rsid w:val="00DF0D6A"/>
    <w:rsid w:val="00DF181B"/>
    <w:rsid w:val="00DF3FEA"/>
    <w:rsid w:val="00DF41E7"/>
    <w:rsid w:val="00DF47F1"/>
    <w:rsid w:val="00DF4FE7"/>
    <w:rsid w:val="00DF55A3"/>
    <w:rsid w:val="00DF5629"/>
    <w:rsid w:val="00DF6A60"/>
    <w:rsid w:val="00E00444"/>
    <w:rsid w:val="00E07B03"/>
    <w:rsid w:val="00E1024A"/>
    <w:rsid w:val="00E10C8E"/>
    <w:rsid w:val="00E11184"/>
    <w:rsid w:val="00E11296"/>
    <w:rsid w:val="00E12CE1"/>
    <w:rsid w:val="00E139F3"/>
    <w:rsid w:val="00E143E6"/>
    <w:rsid w:val="00E143EA"/>
    <w:rsid w:val="00E14A00"/>
    <w:rsid w:val="00E15595"/>
    <w:rsid w:val="00E16B31"/>
    <w:rsid w:val="00E171AD"/>
    <w:rsid w:val="00E17D23"/>
    <w:rsid w:val="00E207EB"/>
    <w:rsid w:val="00E214D6"/>
    <w:rsid w:val="00E22394"/>
    <w:rsid w:val="00E231F9"/>
    <w:rsid w:val="00E23CBB"/>
    <w:rsid w:val="00E2502B"/>
    <w:rsid w:val="00E271B4"/>
    <w:rsid w:val="00E274AB"/>
    <w:rsid w:val="00E27C93"/>
    <w:rsid w:val="00E27F55"/>
    <w:rsid w:val="00E309CB"/>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74BB"/>
    <w:rsid w:val="00E47AE9"/>
    <w:rsid w:val="00E47E39"/>
    <w:rsid w:val="00E50474"/>
    <w:rsid w:val="00E50EDB"/>
    <w:rsid w:val="00E5105B"/>
    <w:rsid w:val="00E516E3"/>
    <w:rsid w:val="00E517C7"/>
    <w:rsid w:val="00E51E13"/>
    <w:rsid w:val="00E52535"/>
    <w:rsid w:val="00E52B1E"/>
    <w:rsid w:val="00E52DD1"/>
    <w:rsid w:val="00E53537"/>
    <w:rsid w:val="00E544C3"/>
    <w:rsid w:val="00E55419"/>
    <w:rsid w:val="00E562BB"/>
    <w:rsid w:val="00E57BA2"/>
    <w:rsid w:val="00E57E85"/>
    <w:rsid w:val="00E61515"/>
    <w:rsid w:val="00E63E56"/>
    <w:rsid w:val="00E6687E"/>
    <w:rsid w:val="00E66B56"/>
    <w:rsid w:val="00E707EA"/>
    <w:rsid w:val="00E72301"/>
    <w:rsid w:val="00E7234E"/>
    <w:rsid w:val="00E72904"/>
    <w:rsid w:val="00E74110"/>
    <w:rsid w:val="00E74450"/>
    <w:rsid w:val="00E76457"/>
    <w:rsid w:val="00E8008D"/>
    <w:rsid w:val="00E80FD5"/>
    <w:rsid w:val="00E8182D"/>
    <w:rsid w:val="00E81FEF"/>
    <w:rsid w:val="00E851E8"/>
    <w:rsid w:val="00E85D4A"/>
    <w:rsid w:val="00E85D8A"/>
    <w:rsid w:val="00E86913"/>
    <w:rsid w:val="00E86E72"/>
    <w:rsid w:val="00E878C8"/>
    <w:rsid w:val="00E9044A"/>
    <w:rsid w:val="00E90616"/>
    <w:rsid w:val="00E944F5"/>
    <w:rsid w:val="00E94E13"/>
    <w:rsid w:val="00E95013"/>
    <w:rsid w:val="00E95C54"/>
    <w:rsid w:val="00E97707"/>
    <w:rsid w:val="00EA09EE"/>
    <w:rsid w:val="00EA13CD"/>
    <w:rsid w:val="00EA38AE"/>
    <w:rsid w:val="00EA3EF3"/>
    <w:rsid w:val="00EA7211"/>
    <w:rsid w:val="00EB4D67"/>
    <w:rsid w:val="00EB76AD"/>
    <w:rsid w:val="00EC0DF0"/>
    <w:rsid w:val="00EC1071"/>
    <w:rsid w:val="00EC1123"/>
    <w:rsid w:val="00EC1554"/>
    <w:rsid w:val="00EC3121"/>
    <w:rsid w:val="00EC421D"/>
    <w:rsid w:val="00EC4EB8"/>
    <w:rsid w:val="00EC574D"/>
    <w:rsid w:val="00EC5DAF"/>
    <w:rsid w:val="00EC6933"/>
    <w:rsid w:val="00EC7D10"/>
    <w:rsid w:val="00ED06AF"/>
    <w:rsid w:val="00ED1106"/>
    <w:rsid w:val="00EE01B1"/>
    <w:rsid w:val="00EE0F4C"/>
    <w:rsid w:val="00EE0F60"/>
    <w:rsid w:val="00EE107F"/>
    <w:rsid w:val="00EE11AB"/>
    <w:rsid w:val="00EE1DB0"/>
    <w:rsid w:val="00EE25B0"/>
    <w:rsid w:val="00EE2B37"/>
    <w:rsid w:val="00EE31F1"/>
    <w:rsid w:val="00EE3B61"/>
    <w:rsid w:val="00EE3BB5"/>
    <w:rsid w:val="00EE713D"/>
    <w:rsid w:val="00EE7BDD"/>
    <w:rsid w:val="00EF13A1"/>
    <w:rsid w:val="00EF1AF7"/>
    <w:rsid w:val="00EF4082"/>
    <w:rsid w:val="00EF5324"/>
    <w:rsid w:val="00EF56A2"/>
    <w:rsid w:val="00EF5DCB"/>
    <w:rsid w:val="00EF6AFA"/>
    <w:rsid w:val="00EF72E5"/>
    <w:rsid w:val="00EF7EB0"/>
    <w:rsid w:val="00F02200"/>
    <w:rsid w:val="00F02DF6"/>
    <w:rsid w:val="00F03865"/>
    <w:rsid w:val="00F0772B"/>
    <w:rsid w:val="00F07EF9"/>
    <w:rsid w:val="00F11B9C"/>
    <w:rsid w:val="00F12B94"/>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2097"/>
    <w:rsid w:val="00F3422A"/>
    <w:rsid w:val="00F345D4"/>
    <w:rsid w:val="00F357DC"/>
    <w:rsid w:val="00F364E7"/>
    <w:rsid w:val="00F379DD"/>
    <w:rsid w:val="00F409B8"/>
    <w:rsid w:val="00F411B3"/>
    <w:rsid w:val="00F41977"/>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2D22"/>
    <w:rsid w:val="00F646D9"/>
    <w:rsid w:val="00F64A14"/>
    <w:rsid w:val="00F6557F"/>
    <w:rsid w:val="00F665B7"/>
    <w:rsid w:val="00F67005"/>
    <w:rsid w:val="00F70374"/>
    <w:rsid w:val="00F7085E"/>
    <w:rsid w:val="00F73A49"/>
    <w:rsid w:val="00F759A1"/>
    <w:rsid w:val="00F75ADB"/>
    <w:rsid w:val="00F764EE"/>
    <w:rsid w:val="00F76FC2"/>
    <w:rsid w:val="00F80A4A"/>
    <w:rsid w:val="00F80ED4"/>
    <w:rsid w:val="00F8287A"/>
    <w:rsid w:val="00F8359E"/>
    <w:rsid w:val="00F835E7"/>
    <w:rsid w:val="00F86B66"/>
    <w:rsid w:val="00F90F27"/>
    <w:rsid w:val="00F91877"/>
    <w:rsid w:val="00F91A0E"/>
    <w:rsid w:val="00F91BAF"/>
    <w:rsid w:val="00F92AE6"/>
    <w:rsid w:val="00F934D5"/>
    <w:rsid w:val="00F93C49"/>
    <w:rsid w:val="00F94062"/>
    <w:rsid w:val="00F945D2"/>
    <w:rsid w:val="00F94687"/>
    <w:rsid w:val="00F94CD5"/>
    <w:rsid w:val="00FA0141"/>
    <w:rsid w:val="00FA1C51"/>
    <w:rsid w:val="00FA25F6"/>
    <w:rsid w:val="00FA27DE"/>
    <w:rsid w:val="00FA367D"/>
    <w:rsid w:val="00FA3924"/>
    <w:rsid w:val="00FA43BC"/>
    <w:rsid w:val="00FA5F1C"/>
    <w:rsid w:val="00FA6FF9"/>
    <w:rsid w:val="00FA77DC"/>
    <w:rsid w:val="00FA7AAC"/>
    <w:rsid w:val="00FB24A7"/>
    <w:rsid w:val="00FB27CC"/>
    <w:rsid w:val="00FB28BE"/>
    <w:rsid w:val="00FB2CE7"/>
    <w:rsid w:val="00FB3057"/>
    <w:rsid w:val="00FB3EFB"/>
    <w:rsid w:val="00FB4FCF"/>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12B3"/>
    <w:rsid w:val="00FE1842"/>
    <w:rsid w:val="00FE1BDA"/>
    <w:rsid w:val="00FE1E1C"/>
    <w:rsid w:val="00FE2628"/>
    <w:rsid w:val="00FE279F"/>
    <w:rsid w:val="00FE2C54"/>
    <w:rsid w:val="00FE2F75"/>
    <w:rsid w:val="00FE3BF8"/>
    <w:rsid w:val="00FE4EDC"/>
    <w:rsid w:val="00FE5C5C"/>
    <w:rsid w:val="00FE5C75"/>
    <w:rsid w:val="00FE5F17"/>
    <w:rsid w:val="00FF1982"/>
    <w:rsid w:val="00FF1D1C"/>
    <w:rsid w:val="00FF1E27"/>
    <w:rsid w:val="00FF274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3443</TotalTime>
  <Pages>8</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17328</CharactersWithSpaces>
  <SharedDoc>false</SharedDoc>
  <HLinks>
    <vt:vector size="12" baseType="variant">
      <vt:variant>
        <vt:i4>6553605</vt:i4>
      </vt:variant>
      <vt:variant>
        <vt:i4>3</vt:i4>
      </vt:variant>
      <vt:variant>
        <vt:i4>0</vt:i4>
      </vt:variant>
      <vt:variant>
        <vt:i4>5</vt:i4>
      </vt:variant>
      <vt:variant>
        <vt:lpwstr>mailto:xun.tang@intel.com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Intel-Yi2</cp:lastModifiedBy>
  <cp:revision>250</cp:revision>
  <dcterms:created xsi:type="dcterms:W3CDTF">2021-11-26T11:33:00Z</dcterms:created>
  <dcterms:modified xsi:type="dcterms:W3CDTF">2022-08-10T08:32:00Z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